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（比选人）</w:t>
      </w:r>
      <w:r>
        <w:rPr>
          <w:rFonts w:hint="eastAsia"/>
          <w:color w:val="auto"/>
          <w:highlight w:val="none"/>
        </w:rPr>
        <w:t>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  <w:u w:val="single"/>
          <w:lang w:val="en-US" w:eastAsia="zh-CN"/>
        </w:rPr>
        <w:t>小区年度公共收益专项审计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  <w:u w:val="single"/>
          <w:lang w:val="en-US" w:eastAsia="zh-CN"/>
        </w:rPr>
        <w:t>小区年度公共收益专项审计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报价函（适用于最低价中选法）。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从业资质证书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  <w:u w:val="single"/>
          <w:lang w:val="en-US" w:eastAsia="zh-CN"/>
        </w:rPr>
        <w:t>小区年度公共收益专项审计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2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三明城发物业有限公司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小区年度公共收益专项审计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567" w:firstLine="4128" w:firstLineChars="1720"/>
        <w:jc w:val="left"/>
        <w:textAlignment w:val="auto"/>
      </w:pPr>
    </w:p>
    <w:p/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8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2023-08-21T00:54:00Z</dcterms:created>
  <dc:creator>86187</dc:creator>
  <cp:lastModifiedBy>86187</cp:lastModifiedBy>
  <dcterms:modified xsi:type="dcterms:W3CDTF">2023-08-21T00:54:45Z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CDF5E2246B1142F1B61B8338ED74DC17</vt:lpwstr>
  </property>
</Properties>
</file>