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bookmarkStart w:id="0" w:name="_GoBack"/>
      <w:bookmarkEnd w:id="0"/>
      <w:r>
        <w:rPr>
          <w:rFonts w:hint="eastAsia" w:ascii="宋体" w:hAnsi="宋体" w:eastAsia="宋体" w:cs="宋体"/>
          <w:b/>
          <w:bCs/>
          <w:color w:val="auto"/>
          <w:sz w:val="28"/>
          <w:szCs w:val="28"/>
          <w:highlight w:val="none"/>
          <w:lang w:val="en-US" w:eastAsia="zh-CN"/>
        </w:rPr>
        <w:t>附件3：聘请常年法律顾问合同书</w:t>
      </w:r>
    </w:p>
    <w:p>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pPr>
        <w:keepNext w:val="0"/>
        <w:keepLines w:val="0"/>
        <w:pageBreakBefore w:val="0"/>
        <w:widowControl w:val="0"/>
        <w:tabs>
          <w:tab w:val="center" w:pos="4201"/>
        </w:tabs>
        <w:kinsoku/>
        <w:wordWrap/>
        <w:overflowPunct/>
        <w:topLinePunct w:val="0"/>
        <w:autoSpaceDE/>
        <w:autoSpaceDN/>
        <w:bidi w:val="0"/>
        <w:adjustRightInd/>
        <w:spacing w:line="520" w:lineRule="exact"/>
        <w:ind w:firstLine="883" w:firstLineChars="200"/>
        <w:jc w:val="center"/>
        <w:textAlignment w:val="auto"/>
        <w:rPr>
          <w:color w:val="auto"/>
          <w:sz w:val="32"/>
          <w:szCs w:val="32"/>
          <w:highlight w:val="none"/>
        </w:rPr>
      </w:pPr>
      <w:r>
        <w:rPr>
          <w:rFonts w:hint="eastAsia"/>
          <w:b/>
          <w:bCs/>
          <w:color w:val="auto"/>
          <w:sz w:val="44"/>
          <w:szCs w:val="44"/>
          <w:highlight w:val="none"/>
        </w:rPr>
        <w:t>聘请常年法律顾问合同书</w:t>
      </w: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default" w:ascii="宋体" w:hAnsi="宋体" w:cs="宋体"/>
          <w:color w:val="auto"/>
          <w:sz w:val="24"/>
          <w:szCs w:val="24"/>
          <w:highlight w:val="none"/>
          <w:lang w:val="en-US"/>
        </w:rPr>
      </w:pPr>
      <w:r>
        <w:rPr>
          <w:rFonts w:hint="eastAsia" w:ascii="宋体" w:hAnsi="宋体" w:cs="宋体"/>
          <w:color w:val="auto"/>
          <w:sz w:val="24"/>
          <w:szCs w:val="24"/>
          <w:highlight w:val="none"/>
        </w:rPr>
        <w:t>聘请单位（简称甲方）：三明市城市建设发展集团有限公司</w:t>
      </w:r>
      <w:r>
        <w:rPr>
          <w:rFonts w:hint="eastAsia" w:ascii="宋体" w:hAnsi="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受聘单位（简称乙方）：</w:t>
      </w:r>
      <w:r>
        <w:rPr>
          <w:rFonts w:hint="eastAsia" w:ascii="宋体" w:hAnsi="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为维护甲方合法权益，根据《中华人民共和国民法典》和《中华人民共和国律师法》等有关规定，经甲、乙双方友好协商，现就甲方聘请乙方担任常年法律顾问之事项签订本合同，以资双方共同遵守。</w:t>
      </w:r>
    </w:p>
    <w:p>
      <w:pPr>
        <w:pStyle w:val="2"/>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一、法律顾问服务对象</w:t>
      </w:r>
    </w:p>
    <w:p>
      <w:pPr>
        <w:pStyle w:val="2"/>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为甲方及其主要权属公司提供法律顾问服务，服务对象含以下权属公司：三明市城市建设投资集团有限公司、三明城投集团房地产开发有限公司、三明城发集团物资贸易有限公司、三明城投集团永安房地产开发有限公司、三明城投集团将乐房地产开发有限公司、三明城投集团园林绿化有限公司。</w:t>
      </w:r>
    </w:p>
    <w:p>
      <w:pPr>
        <w:pStyle w:val="2"/>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、乙方服务范围</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解答甲方业务上的一般性问题的法律咨询并提供相关法律、法规等资讯信息。</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草拟、审查、修改各类合同、招标文件、采购文件，包括但不限于对相关主体资格、资质、资信、履约能力等事宜进行审查，以及对合同条款内容的合法性、完整性、严密性、风险性进行审查，提出专业建议和修改意见。</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为甲方经营管理业务方面的重大决策，从法律上进行论证，提供法律依据，出具专业性法律意见书。包括但不限于项目建设、项目融资、企业转让、企业收购、企业合并等专项业务。</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协助甲方规范和完善规章制度和内部控制流程，提高企业管控能力。包括但不限于企业管理制度、组织机构架设、财务管理、劳动人事管理、物资采购、信息管理和保密、安全生产、紧急预案、信访处理，内部审计等。不定期对发现的问题进行汇总并提出改进方案。</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应甲方要求</w:t>
      </w:r>
      <w:r>
        <w:rPr>
          <w:rFonts w:hint="eastAsia" w:ascii="宋体" w:hAnsi="宋体" w:cs="宋体"/>
          <w:color w:val="auto"/>
          <w:kern w:val="0"/>
          <w:sz w:val="24"/>
          <w:szCs w:val="24"/>
          <w:highlight w:val="none"/>
        </w:rPr>
        <w:t>参加涉及法律事务的工作会议，解答会议提出的法律问题并进行分析、判断，</w:t>
      </w:r>
      <w:r>
        <w:rPr>
          <w:rFonts w:hint="eastAsia" w:ascii="宋体" w:hAnsi="宋体" w:cs="宋体"/>
          <w:color w:val="auto"/>
          <w:sz w:val="24"/>
          <w:szCs w:val="24"/>
          <w:highlight w:val="none"/>
        </w:rPr>
        <w:t>对会议决策的合法、合规发表意见和建议。</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为甲方进行法制宣传教育和法律培训，协助培训合规人才，提高企业的风险识别和风险防控能力。每次培训时长不少于2课时，每年不少于2次。</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根据甲方委托，参与处理甲方尚未形成诉讼或仲裁的民事、经济、行政争议或其他纠纷，必要时出面谈判或出具法律意见书和声明等有关法律事务文书，协助甲方实现法律权益。</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每年根据服务事项及涉及的法律事宜为甲方提出书面法律建议。</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根据甲方委托，代理甲方参加调解、仲裁或诉讼活动。</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根据甲方要求，就特定事项开展调查、取证工作。</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根据甲方要求，就特定事项出具专业性法律意见书。</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、甲方的权利和义务</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指定</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rPr>
        <w:t>为法律顾问工作的联系人，联系人所签署的文件、协议等无</w:t>
      </w:r>
      <w:r>
        <w:rPr>
          <w:rFonts w:hint="eastAsia" w:ascii="宋体" w:hAnsi="宋体" w:cs="宋体"/>
          <w:color w:val="auto"/>
          <w:sz w:val="24"/>
          <w:szCs w:val="24"/>
          <w:highlight w:val="none"/>
          <w:lang w:eastAsia="zh-CN"/>
        </w:rPr>
        <w:t>需</w:t>
      </w:r>
      <w:r>
        <w:rPr>
          <w:rFonts w:hint="eastAsia" w:ascii="宋体" w:hAnsi="宋体" w:cs="宋体"/>
          <w:color w:val="auto"/>
          <w:sz w:val="24"/>
          <w:szCs w:val="24"/>
          <w:highlight w:val="none"/>
        </w:rPr>
        <w:t>甲方进行特别授权。</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甲方应及时、真实、详尽地向乙方提供与法律事务有关的证据材料并如实向乙方陈述，应为顾问律师提供必要的办公条件和方便，提倡以电话、传真、</w:t>
      </w:r>
      <w:r>
        <w:rPr>
          <w:rFonts w:hint="eastAsia" w:ascii="宋体" w:hAnsi="宋体" w:cs="宋体"/>
          <w:color w:val="auto"/>
          <w:sz w:val="24"/>
          <w:szCs w:val="24"/>
          <w:highlight w:val="none"/>
          <w:lang w:val="en-US" w:eastAsia="zh-CN"/>
        </w:rPr>
        <w:t>微信、</w:t>
      </w:r>
      <w:r>
        <w:rPr>
          <w:rFonts w:hint="eastAsia" w:ascii="宋体" w:hAnsi="宋体" w:cs="宋体"/>
          <w:color w:val="auto"/>
          <w:sz w:val="24"/>
          <w:szCs w:val="24"/>
          <w:highlight w:val="none"/>
        </w:rPr>
        <w:t>电子数据交换方式进行联络，并尽量以快捷、简便的方式处理日常法律事务。</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乙方律师在为甲方提供法律服务过程中可能发生的查档费、复印费、特快专递费以及三元辖区外的差旅费等相关费用，不属于律师服务费，由甲方另行支付。</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顾问律师在提供法律顾问过程中所起草的法律文书、合同等材料的版权属于顾问律师个人所有，未经顾问律师书面同意，甲方不得将材料提供给第三方使用。若第三方确需使用的，需向顾问律师支付使用费。</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rPr>
        <w:t>、乙方的权利和义务</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乙方指派以下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位律师担任法律顾问的日常对接律师及联系方式： 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甲方及权属公司可根据自身业务情况，</w:t>
      </w:r>
      <w:r>
        <w:rPr>
          <w:rFonts w:hint="eastAsia" w:ascii="宋体" w:hAnsi="宋体" w:cs="宋体"/>
          <w:color w:val="auto"/>
          <w:sz w:val="24"/>
          <w:szCs w:val="24"/>
          <w:highlight w:val="none"/>
          <w:lang w:val="en-US" w:eastAsia="zh-CN"/>
        </w:rPr>
        <w:t>匹配相应专业的律师</w:t>
      </w:r>
      <w:r>
        <w:rPr>
          <w:rFonts w:hint="eastAsia" w:ascii="宋体" w:hAnsi="宋体" w:cs="宋体"/>
          <w:color w:val="auto"/>
          <w:sz w:val="24"/>
          <w:szCs w:val="24"/>
          <w:highlight w:val="none"/>
          <w:lang w:val="zh-CN"/>
        </w:rPr>
        <w:t>提供法律服务。</w:t>
      </w:r>
      <w:r>
        <w:rPr>
          <w:rFonts w:hint="eastAsia" w:ascii="宋体" w:hAnsi="宋体" w:cs="宋体"/>
          <w:color w:val="auto"/>
          <w:sz w:val="24"/>
          <w:szCs w:val="24"/>
          <w:highlight w:val="none"/>
          <w:lang w:val="en-US" w:eastAsia="zh-CN"/>
        </w:rPr>
        <w:t>如</w:t>
      </w:r>
      <w:r>
        <w:rPr>
          <w:rFonts w:hint="eastAsia" w:ascii="宋体" w:hAnsi="宋体" w:cs="宋体"/>
          <w:color w:val="auto"/>
          <w:sz w:val="24"/>
          <w:szCs w:val="24"/>
          <w:highlight w:val="none"/>
        </w:rPr>
        <w:t>上述律师如因开庭、出差、工作变工等原因无法提供服务时，乙方应及时另派律师接替；</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甲方通过邮件、微信、短信、电话等有效形式将工作委托给乙方对接律师；乙方自接到甲方工作委托后，应按以下时间及方式向甲方反馈工作成果：</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（1）一般咨询类：电话、微信或者当面咨询进行解答，4小时回复。</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（2）书面审查类：一般事项在3个工作日内完成，复杂事项应于5个工作日内提供首次回复，并视复杂度和紧急度及时完成。</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（3）诉讼类：应当于集齐全起诉材料或应诉材料之日起，3个工作日内完成起诉或应诉准备，案件重大复杂的应经过论证并与甲方商讨确认之后，再进行下一步工作； 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（4）紧急情况类:如出现重大纠纷时，为维护甲方企业形象等紧急情况时，要求乙方现场解决的，应在2小时内参加相关会议或到达现场，根据事件的情况，给出初步法律建议，并跟踪后续进展。</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（5）其他：根据事件的紧迫度和复杂度，双方具体确定办理时限。</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在工作中接触到的甲方商业秘密及个人隐私，乙方应予以保密。</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乙方律师应该诚实守信，勤勉尽责，高效跟进，最大限度的维护甲方的合法权益。</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未经甲方授权，乙方不得代表甲方对外签署有关法律文件。</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因乙方的不当行为，给甲方造成损失的，甲方有权要求乙方赔偿，赔偿限额为年度法律咨询服务费用。</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对于甲方的生产经营及规章制度等情况，乙方律师负有保密义务。 </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签订本合同后，如甲方无正当理由单方解除合同，乙方收取的律师服务费用不予退还，如甲方尚未支付律师服务费和甲方应当承担的其他费用，乙方有权继续追讨。</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服务年度终了，乙方应在一个月内出具上一年度法律顾问服务情况报告。</w:t>
      </w:r>
    </w:p>
    <w:p>
      <w:pPr>
        <w:pStyle w:val="2"/>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五</w:t>
      </w:r>
      <w:r>
        <w:rPr>
          <w:rFonts w:hint="eastAsia" w:ascii="宋体" w:hAnsi="宋体" w:cs="宋体"/>
          <w:color w:val="auto"/>
          <w:sz w:val="24"/>
          <w:szCs w:val="24"/>
          <w:highlight w:val="none"/>
        </w:rPr>
        <w:t>、服务费用</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cs="宋体"/>
          <w:color w:val="auto"/>
          <w:sz w:val="24"/>
          <w:szCs w:val="24"/>
          <w:highlight w:val="none"/>
        </w:rPr>
        <w:t>本合同为期</w:t>
      </w:r>
      <w:r>
        <w:rPr>
          <w:rFonts w:hint="eastAsia" w:ascii="宋体" w:hAnsi="宋体" w:cs="宋体"/>
          <w:b w:val="0"/>
          <w:bCs w:val="0"/>
          <w:color w:val="auto"/>
          <w:sz w:val="24"/>
          <w:szCs w:val="24"/>
          <w:highlight w:val="none"/>
          <w:u w:val="single"/>
          <w:lang w:val="en-US" w:eastAsia="zh-CN"/>
        </w:rPr>
        <w:t>壹</w:t>
      </w:r>
      <w:r>
        <w:rPr>
          <w:rFonts w:hint="eastAsia" w:ascii="宋体" w:hAnsi="宋体" w:cs="宋体"/>
          <w:b w:val="0"/>
          <w:bCs w:val="0"/>
          <w:color w:val="auto"/>
          <w:sz w:val="24"/>
          <w:szCs w:val="24"/>
          <w:highlight w:val="none"/>
          <w:u w:val="single"/>
        </w:rPr>
        <w:t>年</w:t>
      </w:r>
      <w:r>
        <w:rPr>
          <w:rFonts w:hint="eastAsia" w:ascii="宋体" w:hAnsi="宋体" w:cs="宋体"/>
          <w:color w:val="auto"/>
          <w:sz w:val="24"/>
          <w:szCs w:val="24"/>
          <w:highlight w:val="none"/>
        </w:rPr>
        <w:t>，（</w:t>
      </w:r>
      <w:r>
        <w:rPr>
          <w:rFonts w:hint="eastAsia" w:ascii="宋体" w:hAnsi="宋体" w:cs="宋体"/>
          <w:b/>
          <w:color w:val="auto"/>
          <w:sz w:val="24"/>
          <w:szCs w:val="24"/>
          <w:highlight w:val="none"/>
          <w:u w:val="single"/>
        </w:rPr>
        <w:t>自</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日起至</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日止</w:t>
      </w:r>
      <w:r>
        <w:rPr>
          <w:rFonts w:hint="eastAsia" w:ascii="宋体" w:hAnsi="宋体" w:cs="宋体"/>
          <w:color w:val="auto"/>
          <w:sz w:val="24"/>
          <w:szCs w:val="24"/>
          <w:highlight w:val="none"/>
        </w:rPr>
        <w:t>）。甲方应向乙方支付法律顾问费人民币</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eastAsia="zh-CN"/>
        </w:rPr>
        <w:t>万元</w:t>
      </w:r>
      <w:r>
        <w:rPr>
          <w:rFonts w:hint="eastAsia" w:ascii="宋体" w:hAnsi="宋体" w:cs="宋体"/>
          <w:color w:val="auto"/>
          <w:sz w:val="24"/>
          <w:szCs w:val="24"/>
          <w:highlight w:val="none"/>
        </w:rPr>
        <w:t>，法律顾问费于签订合同之日起30日内支付90%，</w:t>
      </w:r>
      <w:r>
        <w:rPr>
          <w:rFonts w:hint="eastAsia" w:ascii="宋体" w:hAnsi="宋体" w:cs="宋体"/>
          <w:color w:val="auto"/>
          <w:kern w:val="1"/>
          <w:sz w:val="24"/>
          <w:szCs w:val="24"/>
          <w:highlight w:val="none"/>
        </w:rPr>
        <w:t>余款10%在服务年度满之日起30日内无息支付。</w:t>
      </w:r>
      <w:r>
        <w:rPr>
          <w:rFonts w:hint="eastAsia" w:ascii="宋体" w:hAnsi="宋体" w:cs="宋体"/>
          <w:color w:val="auto"/>
          <w:sz w:val="24"/>
          <w:szCs w:val="24"/>
          <w:highlight w:val="none"/>
        </w:rPr>
        <w:t>在本合同约定的付款前，乙方应向甲方开具符合甲方需求的等额增值税专用发票。</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rPr>
        <w:t>乙方提供本合同第一条第1至第8项的服务，不另行收取费用，服务时间计入</w:t>
      </w:r>
      <w:r>
        <w:rPr>
          <w:rFonts w:hint="eastAsia" w:ascii="宋体" w:hAnsi="宋体" w:cs="宋体"/>
          <w:b/>
          <w:bCs/>
          <w:color w:val="auto"/>
          <w:sz w:val="24"/>
          <w:szCs w:val="24"/>
          <w:highlight w:val="none"/>
          <w:lang w:val="zh-CN"/>
        </w:rPr>
        <w:t>年度法律顾问咨询服务时间内。</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color w:val="auto"/>
          <w:kern w:val="1"/>
          <w:sz w:val="24"/>
          <w:szCs w:val="24"/>
          <w:highlight w:val="none"/>
        </w:rPr>
      </w:pPr>
      <w:r>
        <w:rPr>
          <w:rFonts w:hint="eastAsia" w:ascii="宋体" w:hAnsi="宋体" w:cs="宋体"/>
          <w:b/>
          <w:bCs/>
          <w:color w:val="auto"/>
          <w:sz w:val="24"/>
          <w:szCs w:val="24"/>
          <w:highlight w:val="none"/>
        </w:rPr>
        <w:t>乙方提供</w:t>
      </w:r>
      <w:r>
        <w:rPr>
          <w:rFonts w:hint="eastAsia" w:ascii="宋体" w:hAnsi="宋体" w:cs="宋体"/>
          <w:b/>
          <w:bCs/>
          <w:color w:val="auto"/>
          <w:sz w:val="24"/>
          <w:szCs w:val="24"/>
          <w:highlight w:val="none"/>
          <w:lang w:val="zh-CN"/>
        </w:rPr>
        <w:t>本合同第一条第9至第11项的</w:t>
      </w:r>
      <w:r>
        <w:rPr>
          <w:rFonts w:hint="eastAsia" w:ascii="宋体" w:hAnsi="宋体" w:cs="宋体"/>
          <w:b/>
          <w:bCs/>
          <w:color w:val="auto"/>
          <w:sz w:val="24"/>
          <w:szCs w:val="24"/>
          <w:highlight w:val="none"/>
        </w:rPr>
        <w:t>服务，甲方应按规定另行办理委托手续并支付费用，乙方按标准收费的20%给予优惠。诉讼案件标的超过500万元，收费标准可另行协商。</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顾问合同到期前，如需续聘，由双方另行签订合同。甲方未按期支付当年度法律顾问的，顾问合同不生效，乙方有权拒绝提供本合同约定的服务。</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乙方开户银行及账号</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户名：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银行账号：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六</w:t>
      </w:r>
      <w:r>
        <w:rPr>
          <w:rFonts w:hint="eastAsia" w:ascii="宋体" w:hAnsi="宋体" w:cs="宋体"/>
          <w:b/>
          <w:bCs/>
          <w:color w:val="auto"/>
          <w:sz w:val="24"/>
          <w:szCs w:val="24"/>
          <w:highlight w:val="none"/>
        </w:rPr>
        <w:t>、关于豁免的特别约定</w:t>
      </w:r>
    </w:p>
    <w:p>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存在下列情形时，甲方确认已经知悉存在利益冲突可能产生的后果，同意乙方接受对方当事人的委托，并不对乙方律师的代理行为提出异议，同意对乙方律师的代理行为进行豁免：</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本常年法律顾问合同终止后，乙方指派的律师在诉讼或者仲裁案件中可接受甲方的对方当事人委托。</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的律师担任常年法律顾问期间及本合同终止后，在其他对抗性案件中甲方未要求乙方律师担任其代理人，而乙方的其他律师担任甲方在该案件中对方当事人的代理人，甲方同意对乙方的其他律师进行豁免，无须另行出具专门的豁免声明书。</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乙方的其他律师接受甲方的对方当事人所委托的法律业务，包括对抗性案件或非诉案件其他法律业务，甲方同意对乙方的其他律师进行豁免，无须另行出具专门的豁免声明书。</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聘请乙方的两个（或两个以上）聘方单位（个人）之间发生争议时，乙方应当先协助调解。调解不成，一方坚持诉讼或仲裁时，乙方的律师可接受最先提出委托代理要求的一方委托，担任其诉讼代理人,未委托的一方应对先委托的一方豁免且无须另行出具专门的豁免声明书。</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保密事项</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本合同的全部内容均为双方的商业秘密，未经对方许可，任何一方不得泄漏，但双方为履行各自的义务或者在涉讼时需作为证据使用时除外。      </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本合同如需修改，须经双方协商同意。</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本合同自甲、乙双方签字、盖章后生效。</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本合同一式四份，由甲、乙双方各执二份。</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jc w:val="center"/>
        <w:textAlignment w:val="auto"/>
        <w:rPr>
          <w:rFonts w:hint="default"/>
          <w:color w:val="auto"/>
          <w:highlight w:val="none"/>
          <w:lang w:val="en-US" w:eastAsia="zh-CN"/>
        </w:rPr>
      </w:pPr>
      <w:r>
        <w:rPr>
          <w:rFonts w:hint="eastAsia" w:ascii="宋体" w:hAnsi="宋体" w:cs="宋体"/>
          <w:color w:val="auto"/>
          <w:sz w:val="24"/>
          <w:szCs w:val="24"/>
          <w:highlight w:val="none"/>
          <w:lang w:val="en-US" w:eastAsia="zh-CN"/>
        </w:rPr>
        <w:t>（以下无正文）</w:t>
      </w:r>
    </w:p>
    <w:p>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br w:type="page"/>
      </w:r>
    </w:p>
    <w:p>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本页无正文，为双方签署页）</w:t>
      </w:r>
    </w:p>
    <w:p>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lang w:eastAsia="zh-CN"/>
        </w:rPr>
        <w:t>三明市城市建设发展集团有限公司</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 xml:space="preserve">  </w:t>
      </w: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三明市城市建设投资集团有限公司</w:t>
      </w:r>
    </w:p>
    <w:p>
      <w:pPr>
        <w:rPr>
          <w:rFonts w:hint="eastAsia"/>
          <w:color w:val="auto"/>
          <w:highlight w:val="none"/>
          <w:lang w:val="en-US" w:eastAsia="zh-CN"/>
        </w:rPr>
      </w:pP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三明城投集团房地产开发有限公司</w:t>
      </w:r>
    </w:p>
    <w:p>
      <w:pPr>
        <w:rPr>
          <w:rFonts w:hint="eastAsia"/>
          <w:color w:val="auto"/>
          <w:highlight w:val="none"/>
          <w:lang w:val="en-US" w:eastAsia="zh-CN"/>
        </w:rPr>
      </w:pP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三明城发集团物资贸易有限公司</w:t>
      </w:r>
    </w:p>
    <w:p>
      <w:pPr>
        <w:rPr>
          <w:rFonts w:hint="eastAsia"/>
          <w:color w:val="auto"/>
          <w:highlight w:val="none"/>
          <w:lang w:val="en-US" w:eastAsia="zh-CN"/>
        </w:rPr>
      </w:pP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三明城投集团永安房地产开发有限公司</w:t>
      </w:r>
    </w:p>
    <w:p>
      <w:pPr>
        <w:rPr>
          <w:rFonts w:hint="eastAsia"/>
          <w:color w:val="auto"/>
          <w:highlight w:val="none"/>
          <w:lang w:val="en-US" w:eastAsia="zh-CN"/>
        </w:rPr>
      </w:pPr>
    </w:p>
    <w:p>
      <w:pPr>
        <w:pStyle w:val="2"/>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三明城投集团将乐房地产开发有限公司</w:t>
      </w:r>
    </w:p>
    <w:p>
      <w:pPr>
        <w:rPr>
          <w:rFonts w:hint="eastAsia"/>
          <w:color w:val="auto"/>
          <w:highlight w:val="none"/>
          <w:lang w:val="en-US" w:eastAsia="zh-CN"/>
        </w:rPr>
      </w:pPr>
    </w:p>
    <w:p>
      <w:pPr>
        <w:pStyle w:val="2"/>
        <w:numPr>
          <w:ilvl w:val="1"/>
          <w:numId w:val="0"/>
        </w:numPr>
        <w:ind w:left="10" w:leftChars="0" w:right="3780" w:rightChars="1800" w:hanging="10" w:firstLineChars="0"/>
        <w:jc w:val="left"/>
        <w:rPr>
          <w:rFonts w:hint="eastAsia"/>
          <w:color w:val="auto"/>
          <w:highlight w:val="none"/>
          <w:lang w:val="en-US" w:eastAsia="zh-CN"/>
        </w:rPr>
      </w:pPr>
      <w:r>
        <w:rPr>
          <w:rFonts w:hint="eastAsia" w:ascii="宋体" w:hAnsi="宋体" w:eastAsia="宋体" w:cs="宋体"/>
          <w:color w:val="auto"/>
          <w:kern w:val="2"/>
          <w:sz w:val="24"/>
          <w:szCs w:val="24"/>
          <w:highlight w:val="none"/>
          <w:lang w:val="en-US" w:eastAsia="zh-CN" w:bidi="ar-SA"/>
        </w:rPr>
        <w:t>三明城投集团园林绿化有限公司</w:t>
      </w:r>
    </w:p>
    <w:p>
      <w:pPr>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本</w:t>
      </w:r>
      <w:r>
        <w:rPr>
          <w:rFonts w:hint="eastAsia" w:ascii="宋体" w:hAnsi="宋体" w:cs="宋体"/>
          <w:color w:val="auto"/>
          <w:sz w:val="24"/>
          <w:szCs w:val="24"/>
          <w:highlight w:val="none"/>
        </w:rPr>
        <w:t>合同签订地点：三明市三元区</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签订合同时间：</w:t>
      </w:r>
      <w:r>
        <w:rPr>
          <w:rFonts w:hint="eastAsia" w:ascii="宋体" w:hAnsi="宋体" w:cs="宋体"/>
          <w:color w:val="auto"/>
          <w:sz w:val="24"/>
          <w:szCs w:val="24"/>
          <w:highlight w:val="none"/>
          <w:lang w:val="en-US" w:eastAsia="zh-CN"/>
        </w:rPr>
        <w:t>2023</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w:t>
      </w:r>
    </w:p>
    <w:p>
      <w:pPr>
        <w:keepNext w:val="0"/>
        <w:keepLines w:val="0"/>
        <w:pageBreakBefore w:val="0"/>
        <w:widowControl w:val="0"/>
        <w:kinsoku/>
        <w:wordWrap/>
        <w:overflowPunct/>
        <w:topLinePunct w:val="0"/>
        <w:autoSpaceDE/>
        <w:autoSpaceDN/>
        <w:bidi w:val="0"/>
        <w:adjustRightInd/>
        <w:spacing w:line="520" w:lineRule="exact"/>
        <w:ind w:firstLine="402" w:firstLineChars="200"/>
        <w:jc w:val="center"/>
        <w:textAlignment w:val="auto"/>
        <w:rPr>
          <w:color w:val="auto"/>
          <w:highlight w:val="none"/>
        </w:rPr>
      </w:pPr>
      <w:r>
        <w:rPr>
          <w:rFonts w:hint="eastAsia" w:ascii="宋体" w:hAnsi="宋体" w:cs="宋体"/>
          <w:b/>
          <w:color w:val="auto"/>
          <w:sz w:val="20"/>
          <w:szCs w:val="20"/>
          <w:highlight w:val="none"/>
        </w:rPr>
        <w:t>（以下无正文，除有下划线处，本合同不允许手写涂改、增添，若有涂改、增添须双方共同加盖公章。</w:t>
      </w:r>
      <w:r>
        <w:rPr>
          <w:rFonts w:hint="eastAsia" w:ascii="宋体" w:hAnsi="宋体" w:cs="宋体"/>
          <w:b/>
          <w:color w:val="auto"/>
          <w:sz w:val="20"/>
          <w:szCs w:val="20"/>
          <w:highlight w:val="none"/>
          <w:lang w:val="en-US" w:eastAsia="zh-CN"/>
        </w:rPr>
        <w:t>)</w:t>
      </w:r>
    </w:p>
    <w:p>
      <w:pPr>
        <w:pStyle w:val="9"/>
        <w:rPr>
          <w:color w:val="auto"/>
          <w:highlight w:val="none"/>
        </w:rPr>
      </w:pPr>
    </w:p>
    <w:p>
      <w:pPr>
        <w:rPr>
          <w:color w:val="auto"/>
          <w:highlight w:val="none"/>
        </w:rPr>
      </w:pPr>
    </w:p>
    <w:p>
      <w:pPr>
        <w:rPr>
          <w:rFonts w:hint="eastAsia" w:ascii="宋体" w:hAnsi="宋体" w:eastAsia="宋体" w:cs="宋体"/>
          <w:color w:val="auto"/>
          <w:sz w:val="24"/>
          <w:szCs w:val="24"/>
          <w:highlight w:val="none"/>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4B104"/>
    <w:multiLevelType w:val="singleLevel"/>
    <w:tmpl w:val="8024B104"/>
    <w:lvl w:ilvl="0" w:tentative="0">
      <w:start w:val="1"/>
      <w:numFmt w:val="decimal"/>
      <w:suff w:val="nothing"/>
      <w:lvlText w:val="%1．"/>
      <w:lvlJc w:val="left"/>
      <w:pPr>
        <w:ind w:left="0" w:firstLine="400"/>
      </w:pPr>
      <w:rPr>
        <w:rFonts w:hint="default"/>
      </w:rPr>
    </w:lvl>
  </w:abstractNum>
  <w:abstractNum w:abstractNumId="1">
    <w:nsid w:val="898C2E5C"/>
    <w:multiLevelType w:val="singleLevel"/>
    <w:tmpl w:val="898C2E5C"/>
    <w:lvl w:ilvl="0" w:tentative="0">
      <w:start w:val="1"/>
      <w:numFmt w:val="decimal"/>
      <w:suff w:val="nothing"/>
      <w:lvlText w:val="%1．"/>
      <w:lvlJc w:val="left"/>
      <w:pPr>
        <w:ind w:left="0" w:firstLine="400"/>
      </w:pPr>
      <w:rPr>
        <w:rFonts w:hint="default"/>
      </w:rPr>
    </w:lvl>
  </w:abstractNum>
  <w:abstractNum w:abstractNumId="2">
    <w:nsid w:val="AF6A45D9"/>
    <w:multiLevelType w:val="singleLevel"/>
    <w:tmpl w:val="AF6A45D9"/>
    <w:lvl w:ilvl="0" w:tentative="0">
      <w:start w:val="1"/>
      <w:numFmt w:val="decimal"/>
      <w:suff w:val="nothing"/>
      <w:lvlText w:val="%1．"/>
      <w:lvlJc w:val="left"/>
      <w:pPr>
        <w:ind w:left="0" w:firstLine="400"/>
      </w:pPr>
      <w:rPr>
        <w:rFonts w:hint="default"/>
      </w:rPr>
    </w:lvl>
  </w:abstractNum>
  <w:abstractNum w:abstractNumId="3">
    <w:nsid w:val="C7CCA84F"/>
    <w:multiLevelType w:val="singleLevel"/>
    <w:tmpl w:val="C7CCA84F"/>
    <w:lvl w:ilvl="0" w:tentative="0">
      <w:start w:val="1"/>
      <w:numFmt w:val="decimal"/>
      <w:suff w:val="nothing"/>
      <w:lvlText w:val="%1．"/>
      <w:lvlJc w:val="left"/>
      <w:pPr>
        <w:ind w:left="0" w:firstLine="400"/>
      </w:pPr>
      <w:rPr>
        <w:rFonts w:hint="default"/>
      </w:rPr>
    </w:lvl>
  </w:abstractNum>
  <w:abstractNum w:abstractNumId="4">
    <w:nsid w:val="138E81C5"/>
    <w:multiLevelType w:val="singleLevel"/>
    <w:tmpl w:val="138E81C5"/>
    <w:lvl w:ilvl="0" w:tentative="0">
      <w:start w:val="6"/>
      <w:numFmt w:val="chineseCounting"/>
      <w:suff w:val="nothing"/>
      <w:lvlText w:val="%1、"/>
      <w:lvlJc w:val="left"/>
      <w:pPr>
        <w:ind w:left="0" w:firstLine="420"/>
      </w:pPr>
      <w:rPr>
        <w:rFonts w:hint="eastAsia"/>
      </w:rPr>
    </w:lvl>
  </w:abstractNum>
  <w:abstractNum w:abstractNumId="5">
    <w:nsid w:val="45E663AA"/>
    <w:multiLevelType w:val="singleLevel"/>
    <w:tmpl w:val="45E663AA"/>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zBhNTk0ZmNiNTNlNDBkODhlNTQ3ZDJkZWIxYTU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4E2611"/>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3E7BAC"/>
    <w:rsid w:val="01573C51"/>
    <w:rsid w:val="018E051B"/>
    <w:rsid w:val="01983D30"/>
    <w:rsid w:val="01CC70CA"/>
    <w:rsid w:val="01FA62F7"/>
    <w:rsid w:val="021E6342"/>
    <w:rsid w:val="0224763D"/>
    <w:rsid w:val="022A6118"/>
    <w:rsid w:val="023E0E6C"/>
    <w:rsid w:val="026517EB"/>
    <w:rsid w:val="02935B81"/>
    <w:rsid w:val="02C76577"/>
    <w:rsid w:val="032416C0"/>
    <w:rsid w:val="03704155"/>
    <w:rsid w:val="037D61DE"/>
    <w:rsid w:val="03D459D5"/>
    <w:rsid w:val="03F014FB"/>
    <w:rsid w:val="040F5693"/>
    <w:rsid w:val="045A3333"/>
    <w:rsid w:val="048B68BE"/>
    <w:rsid w:val="04ED380D"/>
    <w:rsid w:val="052A0989"/>
    <w:rsid w:val="054F4E8B"/>
    <w:rsid w:val="05663939"/>
    <w:rsid w:val="05CB22BB"/>
    <w:rsid w:val="05D20B0D"/>
    <w:rsid w:val="062076A3"/>
    <w:rsid w:val="066E1DCB"/>
    <w:rsid w:val="0686237C"/>
    <w:rsid w:val="06E3407D"/>
    <w:rsid w:val="074A53D1"/>
    <w:rsid w:val="07511370"/>
    <w:rsid w:val="0754600F"/>
    <w:rsid w:val="07794418"/>
    <w:rsid w:val="07EB10F5"/>
    <w:rsid w:val="080D0C0C"/>
    <w:rsid w:val="083E084B"/>
    <w:rsid w:val="085728AF"/>
    <w:rsid w:val="085E65C9"/>
    <w:rsid w:val="086C0DBE"/>
    <w:rsid w:val="08872182"/>
    <w:rsid w:val="08E93645"/>
    <w:rsid w:val="090511BD"/>
    <w:rsid w:val="09542145"/>
    <w:rsid w:val="09B446FC"/>
    <w:rsid w:val="09BA26D8"/>
    <w:rsid w:val="09E2517C"/>
    <w:rsid w:val="0A043E1E"/>
    <w:rsid w:val="0A185591"/>
    <w:rsid w:val="0A305E02"/>
    <w:rsid w:val="0A4F4DA1"/>
    <w:rsid w:val="0A9C0642"/>
    <w:rsid w:val="0AA73876"/>
    <w:rsid w:val="0AAF1847"/>
    <w:rsid w:val="0ACA48D4"/>
    <w:rsid w:val="0AFF2C5A"/>
    <w:rsid w:val="0B291CB1"/>
    <w:rsid w:val="0B3D39AE"/>
    <w:rsid w:val="0B532920"/>
    <w:rsid w:val="0B60187B"/>
    <w:rsid w:val="0B963927"/>
    <w:rsid w:val="0BE5379A"/>
    <w:rsid w:val="0C337A49"/>
    <w:rsid w:val="0C602E8E"/>
    <w:rsid w:val="0C8748EC"/>
    <w:rsid w:val="0C9B273C"/>
    <w:rsid w:val="0CD617BA"/>
    <w:rsid w:val="0CEC1E7D"/>
    <w:rsid w:val="0DBA0E95"/>
    <w:rsid w:val="0E4A75B0"/>
    <w:rsid w:val="0E4B355A"/>
    <w:rsid w:val="0EED009A"/>
    <w:rsid w:val="0F0715E2"/>
    <w:rsid w:val="0F875971"/>
    <w:rsid w:val="101D08B5"/>
    <w:rsid w:val="10615B33"/>
    <w:rsid w:val="10780D3C"/>
    <w:rsid w:val="10857B8E"/>
    <w:rsid w:val="10874459"/>
    <w:rsid w:val="109776BD"/>
    <w:rsid w:val="111156C1"/>
    <w:rsid w:val="111C72EA"/>
    <w:rsid w:val="11853D3E"/>
    <w:rsid w:val="11B570D6"/>
    <w:rsid w:val="11BA5667"/>
    <w:rsid w:val="11D50857"/>
    <w:rsid w:val="12170AB5"/>
    <w:rsid w:val="122E0BB8"/>
    <w:rsid w:val="1281092F"/>
    <w:rsid w:val="128A74D9"/>
    <w:rsid w:val="12B47BB8"/>
    <w:rsid w:val="12BA1418"/>
    <w:rsid w:val="13007405"/>
    <w:rsid w:val="13164460"/>
    <w:rsid w:val="137F4296"/>
    <w:rsid w:val="13A05904"/>
    <w:rsid w:val="13E63024"/>
    <w:rsid w:val="13EC051C"/>
    <w:rsid w:val="14481E7C"/>
    <w:rsid w:val="15494126"/>
    <w:rsid w:val="157601E9"/>
    <w:rsid w:val="157A71DE"/>
    <w:rsid w:val="159D557B"/>
    <w:rsid w:val="15CC7688"/>
    <w:rsid w:val="15CD72AC"/>
    <w:rsid w:val="162C08A7"/>
    <w:rsid w:val="16665843"/>
    <w:rsid w:val="168D2480"/>
    <w:rsid w:val="16BC2F98"/>
    <w:rsid w:val="16E44C4A"/>
    <w:rsid w:val="16E774B2"/>
    <w:rsid w:val="16E9448F"/>
    <w:rsid w:val="17053F83"/>
    <w:rsid w:val="172B1987"/>
    <w:rsid w:val="17350D9E"/>
    <w:rsid w:val="176E793C"/>
    <w:rsid w:val="17ED18D3"/>
    <w:rsid w:val="183D0F5D"/>
    <w:rsid w:val="18641DA2"/>
    <w:rsid w:val="186C02C4"/>
    <w:rsid w:val="188134D6"/>
    <w:rsid w:val="18D41847"/>
    <w:rsid w:val="19042D57"/>
    <w:rsid w:val="19650358"/>
    <w:rsid w:val="199402DB"/>
    <w:rsid w:val="1A045DC3"/>
    <w:rsid w:val="1B271289"/>
    <w:rsid w:val="1BD85EAD"/>
    <w:rsid w:val="1C163F95"/>
    <w:rsid w:val="1C355BA8"/>
    <w:rsid w:val="1C420FD5"/>
    <w:rsid w:val="1C540E62"/>
    <w:rsid w:val="1CA86737"/>
    <w:rsid w:val="1CD37CCF"/>
    <w:rsid w:val="1CDB2579"/>
    <w:rsid w:val="1D7B3892"/>
    <w:rsid w:val="1D980F88"/>
    <w:rsid w:val="1D9F6FB2"/>
    <w:rsid w:val="1DA049B7"/>
    <w:rsid w:val="1DE30541"/>
    <w:rsid w:val="1DEB07C1"/>
    <w:rsid w:val="1E032835"/>
    <w:rsid w:val="1E617AE2"/>
    <w:rsid w:val="1F1A04DE"/>
    <w:rsid w:val="1F3552C7"/>
    <w:rsid w:val="1F6F1B02"/>
    <w:rsid w:val="1FB12795"/>
    <w:rsid w:val="200719D9"/>
    <w:rsid w:val="20550730"/>
    <w:rsid w:val="20721887"/>
    <w:rsid w:val="20B5410E"/>
    <w:rsid w:val="21143E2B"/>
    <w:rsid w:val="213328FA"/>
    <w:rsid w:val="214D67E7"/>
    <w:rsid w:val="214E39D9"/>
    <w:rsid w:val="21AE1995"/>
    <w:rsid w:val="21C126D0"/>
    <w:rsid w:val="22062547"/>
    <w:rsid w:val="22256FC9"/>
    <w:rsid w:val="22296F81"/>
    <w:rsid w:val="225455D2"/>
    <w:rsid w:val="22837B15"/>
    <w:rsid w:val="22996B94"/>
    <w:rsid w:val="229D303A"/>
    <w:rsid w:val="231150AD"/>
    <w:rsid w:val="23D408C6"/>
    <w:rsid w:val="23DC6E7B"/>
    <w:rsid w:val="24880BC7"/>
    <w:rsid w:val="249146F7"/>
    <w:rsid w:val="24EC13C2"/>
    <w:rsid w:val="250F17C5"/>
    <w:rsid w:val="252C1E57"/>
    <w:rsid w:val="257B0F03"/>
    <w:rsid w:val="25A716A7"/>
    <w:rsid w:val="25CE327D"/>
    <w:rsid w:val="25DC01E3"/>
    <w:rsid w:val="25E01DCC"/>
    <w:rsid w:val="26143832"/>
    <w:rsid w:val="262D044F"/>
    <w:rsid w:val="26824487"/>
    <w:rsid w:val="26923660"/>
    <w:rsid w:val="269B185D"/>
    <w:rsid w:val="277F1F7D"/>
    <w:rsid w:val="281715D5"/>
    <w:rsid w:val="28502F16"/>
    <w:rsid w:val="28650AED"/>
    <w:rsid w:val="288053A3"/>
    <w:rsid w:val="2890022F"/>
    <w:rsid w:val="28BE6159"/>
    <w:rsid w:val="28C73BFC"/>
    <w:rsid w:val="28C76D08"/>
    <w:rsid w:val="28EC52C5"/>
    <w:rsid w:val="290B3208"/>
    <w:rsid w:val="291C3242"/>
    <w:rsid w:val="29475192"/>
    <w:rsid w:val="29834F41"/>
    <w:rsid w:val="29981286"/>
    <w:rsid w:val="29EF14AD"/>
    <w:rsid w:val="29F00112"/>
    <w:rsid w:val="2A04596B"/>
    <w:rsid w:val="2A704DAF"/>
    <w:rsid w:val="2A705FFA"/>
    <w:rsid w:val="2AC23143"/>
    <w:rsid w:val="2ADB405B"/>
    <w:rsid w:val="2AF22485"/>
    <w:rsid w:val="2B040F10"/>
    <w:rsid w:val="2B154939"/>
    <w:rsid w:val="2B1D3BDB"/>
    <w:rsid w:val="2B5F657F"/>
    <w:rsid w:val="2BF22CB5"/>
    <w:rsid w:val="2C0003B4"/>
    <w:rsid w:val="2C4B08A3"/>
    <w:rsid w:val="2C7E592F"/>
    <w:rsid w:val="2CD55510"/>
    <w:rsid w:val="2D7C3427"/>
    <w:rsid w:val="2E7B13E8"/>
    <w:rsid w:val="2EA4738B"/>
    <w:rsid w:val="2EF1598B"/>
    <w:rsid w:val="2EF5005C"/>
    <w:rsid w:val="2F2F1E84"/>
    <w:rsid w:val="2F610283"/>
    <w:rsid w:val="2F634EE2"/>
    <w:rsid w:val="2FBC28E3"/>
    <w:rsid w:val="2FC00212"/>
    <w:rsid w:val="2FF45B24"/>
    <w:rsid w:val="30395B96"/>
    <w:rsid w:val="307D747E"/>
    <w:rsid w:val="309F44FF"/>
    <w:rsid w:val="30BB1E83"/>
    <w:rsid w:val="30E4079A"/>
    <w:rsid w:val="31655B0D"/>
    <w:rsid w:val="31A579E7"/>
    <w:rsid w:val="31A90F01"/>
    <w:rsid w:val="31B81BE5"/>
    <w:rsid w:val="31C86BDA"/>
    <w:rsid w:val="31FA7F8F"/>
    <w:rsid w:val="32396F25"/>
    <w:rsid w:val="32537C5D"/>
    <w:rsid w:val="32E43941"/>
    <w:rsid w:val="33502D99"/>
    <w:rsid w:val="337F0F1C"/>
    <w:rsid w:val="34017DC6"/>
    <w:rsid w:val="34181F9A"/>
    <w:rsid w:val="342530EF"/>
    <w:rsid w:val="34580D8D"/>
    <w:rsid w:val="34782B6D"/>
    <w:rsid w:val="34886716"/>
    <w:rsid w:val="34DF18A1"/>
    <w:rsid w:val="34E07E4F"/>
    <w:rsid w:val="35247985"/>
    <w:rsid w:val="358E1178"/>
    <w:rsid w:val="35A61FCC"/>
    <w:rsid w:val="35BE0AB9"/>
    <w:rsid w:val="35C80E21"/>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613DFE"/>
    <w:rsid w:val="388A2D94"/>
    <w:rsid w:val="38CE2BD5"/>
    <w:rsid w:val="38DF1EBC"/>
    <w:rsid w:val="38E5481F"/>
    <w:rsid w:val="38FB262F"/>
    <w:rsid w:val="39430C4F"/>
    <w:rsid w:val="3965551F"/>
    <w:rsid w:val="3995213C"/>
    <w:rsid w:val="39992D4F"/>
    <w:rsid w:val="399B1E31"/>
    <w:rsid w:val="39DD11A6"/>
    <w:rsid w:val="3A25349F"/>
    <w:rsid w:val="3A6B7341"/>
    <w:rsid w:val="3ACD7AE4"/>
    <w:rsid w:val="3ADF033F"/>
    <w:rsid w:val="3AE27603"/>
    <w:rsid w:val="3AEF3ACE"/>
    <w:rsid w:val="3B0E6FA8"/>
    <w:rsid w:val="3B293089"/>
    <w:rsid w:val="3B3F55B8"/>
    <w:rsid w:val="3B44358E"/>
    <w:rsid w:val="3B8B22B1"/>
    <w:rsid w:val="3B8B6671"/>
    <w:rsid w:val="3BCD02B3"/>
    <w:rsid w:val="3BCF6241"/>
    <w:rsid w:val="3C00782B"/>
    <w:rsid w:val="3C3605B2"/>
    <w:rsid w:val="3C4F4AEE"/>
    <w:rsid w:val="3C996DB6"/>
    <w:rsid w:val="3CA66CCA"/>
    <w:rsid w:val="3CB43AA5"/>
    <w:rsid w:val="3CD8637B"/>
    <w:rsid w:val="3CE23269"/>
    <w:rsid w:val="3CE85EE2"/>
    <w:rsid w:val="3D0009A1"/>
    <w:rsid w:val="3D3B749E"/>
    <w:rsid w:val="3D47402E"/>
    <w:rsid w:val="3D6A5F84"/>
    <w:rsid w:val="3D6C58AA"/>
    <w:rsid w:val="3D807BF4"/>
    <w:rsid w:val="3DCC6348"/>
    <w:rsid w:val="3E057757"/>
    <w:rsid w:val="3E0C562A"/>
    <w:rsid w:val="3E223293"/>
    <w:rsid w:val="3E9E427D"/>
    <w:rsid w:val="3EB66CCD"/>
    <w:rsid w:val="3ED52753"/>
    <w:rsid w:val="3EE15E23"/>
    <w:rsid w:val="3F1A64DC"/>
    <w:rsid w:val="3F826E18"/>
    <w:rsid w:val="402D47C9"/>
    <w:rsid w:val="404C7FFE"/>
    <w:rsid w:val="40676A47"/>
    <w:rsid w:val="41577B5D"/>
    <w:rsid w:val="415E7BFF"/>
    <w:rsid w:val="41EC33D7"/>
    <w:rsid w:val="4222708E"/>
    <w:rsid w:val="426506CF"/>
    <w:rsid w:val="42674D95"/>
    <w:rsid w:val="4280657F"/>
    <w:rsid w:val="42E10B89"/>
    <w:rsid w:val="430E32EE"/>
    <w:rsid w:val="43443D72"/>
    <w:rsid w:val="434877D8"/>
    <w:rsid w:val="434F03DE"/>
    <w:rsid w:val="43936CA2"/>
    <w:rsid w:val="43B808F8"/>
    <w:rsid w:val="44F96048"/>
    <w:rsid w:val="45225864"/>
    <w:rsid w:val="45284A0F"/>
    <w:rsid w:val="45412BC0"/>
    <w:rsid w:val="455F1BA2"/>
    <w:rsid w:val="458539AC"/>
    <w:rsid w:val="45F35D2E"/>
    <w:rsid w:val="46963A2E"/>
    <w:rsid w:val="469837E9"/>
    <w:rsid w:val="46A0188F"/>
    <w:rsid w:val="46F71824"/>
    <w:rsid w:val="472F6B34"/>
    <w:rsid w:val="473F5DDD"/>
    <w:rsid w:val="47415DF9"/>
    <w:rsid w:val="476D241D"/>
    <w:rsid w:val="47825B3E"/>
    <w:rsid w:val="48187A34"/>
    <w:rsid w:val="484256D6"/>
    <w:rsid w:val="48885DB2"/>
    <w:rsid w:val="48934611"/>
    <w:rsid w:val="48BD64DD"/>
    <w:rsid w:val="494B3E8B"/>
    <w:rsid w:val="49A63EF1"/>
    <w:rsid w:val="49CD6F1D"/>
    <w:rsid w:val="49D70C24"/>
    <w:rsid w:val="4A617E1F"/>
    <w:rsid w:val="4AB93531"/>
    <w:rsid w:val="4ACC6915"/>
    <w:rsid w:val="4BB7538F"/>
    <w:rsid w:val="4BD25472"/>
    <w:rsid w:val="4C63474C"/>
    <w:rsid w:val="4C657056"/>
    <w:rsid w:val="4D122BF3"/>
    <w:rsid w:val="4D5F2D35"/>
    <w:rsid w:val="4D764FBA"/>
    <w:rsid w:val="4D766398"/>
    <w:rsid w:val="4D7A44C1"/>
    <w:rsid w:val="4DD4528D"/>
    <w:rsid w:val="4DE65AF2"/>
    <w:rsid w:val="4DF24E96"/>
    <w:rsid w:val="4E010DC6"/>
    <w:rsid w:val="4E2E4D08"/>
    <w:rsid w:val="4E556D64"/>
    <w:rsid w:val="4E5A7C30"/>
    <w:rsid w:val="4E8D38D2"/>
    <w:rsid w:val="4E9C24FE"/>
    <w:rsid w:val="4EC024EA"/>
    <w:rsid w:val="4ECF13C9"/>
    <w:rsid w:val="4ED225C5"/>
    <w:rsid w:val="4F665D41"/>
    <w:rsid w:val="4F720CD1"/>
    <w:rsid w:val="4F9E3301"/>
    <w:rsid w:val="4F9F16E2"/>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A31759"/>
    <w:rsid w:val="54AC77F1"/>
    <w:rsid w:val="54B13489"/>
    <w:rsid w:val="54FE5AC0"/>
    <w:rsid w:val="55086E0C"/>
    <w:rsid w:val="552223D9"/>
    <w:rsid w:val="552246F8"/>
    <w:rsid w:val="552763E6"/>
    <w:rsid w:val="55396617"/>
    <w:rsid w:val="55D2387C"/>
    <w:rsid w:val="55F42D22"/>
    <w:rsid w:val="55F459D8"/>
    <w:rsid w:val="56377C2D"/>
    <w:rsid w:val="56771FE4"/>
    <w:rsid w:val="574716A2"/>
    <w:rsid w:val="57672DA3"/>
    <w:rsid w:val="576A2D9C"/>
    <w:rsid w:val="57A50805"/>
    <w:rsid w:val="57CB3320"/>
    <w:rsid w:val="57FB0599"/>
    <w:rsid w:val="57FF0273"/>
    <w:rsid w:val="58071B12"/>
    <w:rsid w:val="58130E52"/>
    <w:rsid w:val="583B688C"/>
    <w:rsid w:val="583C5D29"/>
    <w:rsid w:val="58B513C4"/>
    <w:rsid w:val="58E10F36"/>
    <w:rsid w:val="58E3423C"/>
    <w:rsid w:val="595079D6"/>
    <w:rsid w:val="59AB3EE0"/>
    <w:rsid w:val="59BA1FB3"/>
    <w:rsid w:val="59BE7035"/>
    <w:rsid w:val="59E85D72"/>
    <w:rsid w:val="5A1E693A"/>
    <w:rsid w:val="5ABA1F30"/>
    <w:rsid w:val="5AE05F3C"/>
    <w:rsid w:val="5AEF404F"/>
    <w:rsid w:val="5B2113F2"/>
    <w:rsid w:val="5B5163B3"/>
    <w:rsid w:val="5B5F7A7D"/>
    <w:rsid w:val="5B7C4516"/>
    <w:rsid w:val="5B81355C"/>
    <w:rsid w:val="5BAE1F98"/>
    <w:rsid w:val="5BE7521A"/>
    <w:rsid w:val="5C145564"/>
    <w:rsid w:val="5C3D6970"/>
    <w:rsid w:val="5C404E42"/>
    <w:rsid w:val="5CF123E7"/>
    <w:rsid w:val="5D487528"/>
    <w:rsid w:val="5D5C5063"/>
    <w:rsid w:val="5D6B4E4A"/>
    <w:rsid w:val="5E1169B2"/>
    <w:rsid w:val="5E30163C"/>
    <w:rsid w:val="5E394ED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4D0DD3"/>
    <w:rsid w:val="60624750"/>
    <w:rsid w:val="60655CC8"/>
    <w:rsid w:val="60BB5DFC"/>
    <w:rsid w:val="60CC1907"/>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3AF1104"/>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8862CB"/>
    <w:rsid w:val="66F35AF0"/>
    <w:rsid w:val="68041EDA"/>
    <w:rsid w:val="68205F11"/>
    <w:rsid w:val="6826671D"/>
    <w:rsid w:val="68303C5A"/>
    <w:rsid w:val="68761B03"/>
    <w:rsid w:val="6884144A"/>
    <w:rsid w:val="689B2842"/>
    <w:rsid w:val="68DA0C52"/>
    <w:rsid w:val="68DC3034"/>
    <w:rsid w:val="692929C9"/>
    <w:rsid w:val="6949691B"/>
    <w:rsid w:val="695E42D4"/>
    <w:rsid w:val="69B044C2"/>
    <w:rsid w:val="6B1C336D"/>
    <w:rsid w:val="6B3F31FC"/>
    <w:rsid w:val="6B520650"/>
    <w:rsid w:val="6C150C79"/>
    <w:rsid w:val="6C2F4CB4"/>
    <w:rsid w:val="6C572194"/>
    <w:rsid w:val="6C733C7B"/>
    <w:rsid w:val="6CC91B21"/>
    <w:rsid w:val="6D2A440F"/>
    <w:rsid w:val="6D975C3C"/>
    <w:rsid w:val="6DC76831"/>
    <w:rsid w:val="6DF42310"/>
    <w:rsid w:val="6E3F2917"/>
    <w:rsid w:val="6EBF08CD"/>
    <w:rsid w:val="6EF357A9"/>
    <w:rsid w:val="6F03410B"/>
    <w:rsid w:val="6F122D5A"/>
    <w:rsid w:val="6F4E2668"/>
    <w:rsid w:val="6F51652A"/>
    <w:rsid w:val="6F5F0058"/>
    <w:rsid w:val="6F62065F"/>
    <w:rsid w:val="6F6D70DC"/>
    <w:rsid w:val="6FBB68F4"/>
    <w:rsid w:val="6FCA5A57"/>
    <w:rsid w:val="70315ABC"/>
    <w:rsid w:val="70AA5B96"/>
    <w:rsid w:val="70C527E2"/>
    <w:rsid w:val="70D421A3"/>
    <w:rsid w:val="70D73B74"/>
    <w:rsid w:val="71241F4D"/>
    <w:rsid w:val="71CB182F"/>
    <w:rsid w:val="7202437F"/>
    <w:rsid w:val="722271E0"/>
    <w:rsid w:val="725B7261"/>
    <w:rsid w:val="72631EC7"/>
    <w:rsid w:val="72641D42"/>
    <w:rsid w:val="72731008"/>
    <w:rsid w:val="72911492"/>
    <w:rsid w:val="73123AD6"/>
    <w:rsid w:val="737F06A0"/>
    <w:rsid w:val="73832D6F"/>
    <w:rsid w:val="73F21C7A"/>
    <w:rsid w:val="7416093F"/>
    <w:rsid w:val="74485B85"/>
    <w:rsid w:val="74BC6782"/>
    <w:rsid w:val="74E117DE"/>
    <w:rsid w:val="7504558C"/>
    <w:rsid w:val="7512724A"/>
    <w:rsid w:val="75175073"/>
    <w:rsid w:val="752E6832"/>
    <w:rsid w:val="754B0FDA"/>
    <w:rsid w:val="754C32EF"/>
    <w:rsid w:val="755248A6"/>
    <w:rsid w:val="7552615C"/>
    <w:rsid w:val="75682860"/>
    <w:rsid w:val="757565AD"/>
    <w:rsid w:val="761E4C8C"/>
    <w:rsid w:val="76417AD8"/>
    <w:rsid w:val="7690109D"/>
    <w:rsid w:val="76D4264E"/>
    <w:rsid w:val="76F45266"/>
    <w:rsid w:val="772B4004"/>
    <w:rsid w:val="77E410F3"/>
    <w:rsid w:val="786A2E5E"/>
    <w:rsid w:val="78BB6162"/>
    <w:rsid w:val="78F93092"/>
    <w:rsid w:val="796A38C5"/>
    <w:rsid w:val="7998772B"/>
    <w:rsid w:val="79E815A7"/>
    <w:rsid w:val="79F40A78"/>
    <w:rsid w:val="7A413658"/>
    <w:rsid w:val="7A7D22BB"/>
    <w:rsid w:val="7AAB5D93"/>
    <w:rsid w:val="7AD271DB"/>
    <w:rsid w:val="7ADF3975"/>
    <w:rsid w:val="7B242537"/>
    <w:rsid w:val="7B310FBD"/>
    <w:rsid w:val="7BAB6FC2"/>
    <w:rsid w:val="7BCB60E0"/>
    <w:rsid w:val="7BD14F61"/>
    <w:rsid w:val="7BDE5535"/>
    <w:rsid w:val="7C0C3ED0"/>
    <w:rsid w:val="7C1F4015"/>
    <w:rsid w:val="7C3255A3"/>
    <w:rsid w:val="7C5A2FDE"/>
    <w:rsid w:val="7C63220F"/>
    <w:rsid w:val="7CA35578"/>
    <w:rsid w:val="7CA51274"/>
    <w:rsid w:val="7D020CA4"/>
    <w:rsid w:val="7D1E04AA"/>
    <w:rsid w:val="7D2F6B86"/>
    <w:rsid w:val="7D4C0957"/>
    <w:rsid w:val="7DF033B2"/>
    <w:rsid w:val="7E0E6006"/>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qFormat/>
    <w:uiPriority w:val="0"/>
    <w:pPr>
      <w:spacing w:line="380" w:lineRule="exact"/>
    </w:pPr>
    <w:rPr>
      <w:sz w:val="24"/>
    </w:rPr>
  </w:style>
  <w:style w:type="paragraph" w:styleId="8">
    <w:name w:val="Body Text Indent"/>
    <w:basedOn w:val="1"/>
    <w:qFormat/>
    <w:uiPriority w:val="0"/>
    <w:pPr>
      <w:spacing w:after="120" w:afterLines="0"/>
      <w:ind w:left="420" w:leftChars="200"/>
    </w:pPr>
  </w:style>
  <w:style w:type="paragraph" w:styleId="9">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0">
    <w:name w:val="Balloon Text"/>
    <w:basedOn w:val="1"/>
    <w:link w:val="32"/>
    <w:unhideWhenUsed/>
    <w:qFormat/>
    <w:uiPriority w:val="99"/>
    <w:rPr>
      <w:sz w:val="18"/>
      <w:szCs w:val="18"/>
    </w:rPr>
  </w:style>
  <w:style w:type="paragraph" w:styleId="11">
    <w:name w:val="footer"/>
    <w:basedOn w:val="1"/>
    <w:link w:val="30"/>
    <w:unhideWhenUsed/>
    <w:qFormat/>
    <w:uiPriority w:val="99"/>
    <w:pPr>
      <w:tabs>
        <w:tab w:val="center" w:pos="4153"/>
        <w:tab w:val="right" w:pos="8306"/>
      </w:tabs>
      <w:snapToGrid w:val="0"/>
      <w:jc w:val="left"/>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rPr>
      <w:rFonts w:eastAsia="黑体"/>
      <w:sz w:val="28"/>
    </w:rPr>
  </w:style>
  <w:style w:type="paragraph" w:styleId="14">
    <w:name w:val="Subtitle"/>
    <w:basedOn w:val="1"/>
    <w:next w:val="1"/>
    <w:link w:val="49"/>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5">
    <w:name w:val="toc 2"/>
    <w:basedOn w:val="1"/>
    <w:next w:val="1"/>
    <w:unhideWhenUsed/>
    <w:qFormat/>
    <w:uiPriority w:val="39"/>
    <w:pPr>
      <w:ind w:left="420" w:leftChars="200"/>
    </w:pPr>
  </w:style>
  <w:style w:type="paragraph" w:styleId="1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7">
    <w:name w:val="Title"/>
    <w:basedOn w:val="1"/>
    <w:next w:val="1"/>
    <w:link w:val="48"/>
    <w:qFormat/>
    <w:uiPriority w:val="10"/>
    <w:pPr>
      <w:spacing w:before="60" w:after="60"/>
      <w:jc w:val="center"/>
      <w:outlineLvl w:val="0"/>
    </w:pPr>
    <w:rPr>
      <w:rFonts w:ascii="Cambria" w:hAnsi="Cambria" w:cs="Times New Roman"/>
      <w:b/>
      <w:bCs/>
      <w:szCs w:val="32"/>
    </w:rPr>
  </w:style>
  <w:style w:type="paragraph" w:styleId="18">
    <w:name w:val="Body Text First Indent 2"/>
    <w:basedOn w:val="8"/>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FollowedHyperlink"/>
    <w:basedOn w:val="21"/>
    <w:unhideWhenUsed/>
    <w:qFormat/>
    <w:uiPriority w:val="99"/>
    <w:rPr>
      <w:color w:val="525252"/>
      <w:sz w:val="27"/>
      <w:szCs w:val="27"/>
      <w:u w:val="none"/>
    </w:rPr>
  </w:style>
  <w:style w:type="character" w:styleId="23">
    <w:name w:val="Emphasis"/>
    <w:basedOn w:val="21"/>
    <w:qFormat/>
    <w:uiPriority w:val="20"/>
  </w:style>
  <w:style w:type="character" w:styleId="24">
    <w:name w:val="HTML Definition"/>
    <w:basedOn w:val="21"/>
    <w:unhideWhenUsed/>
    <w:qFormat/>
    <w:uiPriority w:val="99"/>
  </w:style>
  <w:style w:type="character" w:styleId="25">
    <w:name w:val="HTML Variable"/>
    <w:basedOn w:val="21"/>
    <w:unhideWhenUsed/>
    <w:qFormat/>
    <w:uiPriority w:val="99"/>
  </w:style>
  <w:style w:type="character" w:styleId="26">
    <w:name w:val="Hyperlink"/>
    <w:basedOn w:val="21"/>
    <w:unhideWhenUsed/>
    <w:qFormat/>
    <w:uiPriority w:val="99"/>
    <w:rPr>
      <w:color w:val="0000FF"/>
      <w:u w:val="single"/>
    </w:rPr>
  </w:style>
  <w:style w:type="character" w:styleId="27">
    <w:name w:val="HTML Code"/>
    <w:basedOn w:val="21"/>
    <w:unhideWhenUsed/>
    <w:qFormat/>
    <w:uiPriority w:val="99"/>
    <w:rPr>
      <w:rFonts w:ascii="Courier New" w:hAnsi="Courier New"/>
      <w:sz w:val="20"/>
    </w:rPr>
  </w:style>
  <w:style w:type="character" w:styleId="28">
    <w:name w:val="HTML Cite"/>
    <w:basedOn w:val="21"/>
    <w:unhideWhenUsed/>
    <w:qFormat/>
    <w:uiPriority w:val="99"/>
  </w:style>
  <w:style w:type="character" w:customStyle="1" w:styleId="29">
    <w:name w:val="页眉 Char"/>
    <w:basedOn w:val="21"/>
    <w:link w:val="12"/>
    <w:qFormat/>
    <w:uiPriority w:val="99"/>
    <w:rPr>
      <w:sz w:val="18"/>
      <w:szCs w:val="18"/>
    </w:rPr>
  </w:style>
  <w:style w:type="character" w:customStyle="1" w:styleId="30">
    <w:name w:val="页脚 Char"/>
    <w:basedOn w:val="21"/>
    <w:link w:val="11"/>
    <w:qFormat/>
    <w:uiPriority w:val="99"/>
    <w:rPr>
      <w:sz w:val="18"/>
      <w:szCs w:val="18"/>
    </w:rPr>
  </w:style>
  <w:style w:type="character" w:customStyle="1" w:styleId="31">
    <w:name w:val="font31"/>
    <w:basedOn w:val="21"/>
    <w:qFormat/>
    <w:uiPriority w:val="0"/>
    <w:rPr>
      <w:rFonts w:hint="eastAsia" w:ascii="宋体" w:hAnsi="宋体" w:eastAsia="宋体" w:cs="宋体"/>
      <w:color w:val="000000"/>
      <w:sz w:val="32"/>
      <w:szCs w:val="32"/>
      <w:u w:val="none"/>
    </w:rPr>
  </w:style>
  <w:style w:type="character" w:customStyle="1" w:styleId="32">
    <w:name w:val="批注框文本 Char"/>
    <w:basedOn w:val="21"/>
    <w:link w:val="10"/>
    <w:semiHidden/>
    <w:qFormat/>
    <w:uiPriority w:val="99"/>
    <w:rPr>
      <w:kern w:val="2"/>
      <w:sz w:val="18"/>
      <w:szCs w:val="18"/>
    </w:rPr>
  </w:style>
  <w:style w:type="paragraph" w:customStyle="1" w:styleId="33">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4">
    <w:name w:val="正文缩进_0"/>
    <w:basedOn w:val="33"/>
    <w:qFormat/>
    <w:uiPriority w:val="0"/>
    <w:pPr>
      <w:ind w:firstLine="420"/>
    </w:pPr>
    <w:rPr>
      <w:rFonts w:ascii="Calibri" w:hAnsi="Calibri"/>
      <w:kern w:val="2"/>
      <w:sz w:val="21"/>
    </w:rPr>
  </w:style>
  <w:style w:type="paragraph" w:customStyle="1" w:styleId="35">
    <w:name w:val="Normal_3"/>
    <w:qFormat/>
    <w:uiPriority w:val="0"/>
    <w:rPr>
      <w:rFonts w:ascii="黑体" w:hAnsi="黑体" w:eastAsia="黑体" w:cs="Times New Roman"/>
      <w:b/>
      <w:sz w:val="32"/>
      <w:szCs w:val="24"/>
      <w:lang w:val="en-US" w:eastAsia="zh-CN" w:bidi="ar-SA"/>
    </w:rPr>
  </w:style>
  <w:style w:type="paragraph" w:customStyle="1" w:styleId="36">
    <w:name w:val="List Paragraph"/>
    <w:basedOn w:val="1"/>
    <w:qFormat/>
    <w:uiPriority w:val="1"/>
    <w:pPr>
      <w:spacing w:before="152"/>
      <w:ind w:left="649" w:hanging="530"/>
    </w:pPr>
    <w:rPr>
      <w:rFonts w:ascii="等线" w:hAnsi="等线" w:eastAsia="等线" w:cs="等线"/>
      <w:lang w:val="zh-CN" w:bidi="zh-CN"/>
    </w:rPr>
  </w:style>
  <w:style w:type="paragraph" w:customStyle="1" w:styleId="37">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正文缩进_0_0"/>
    <w:basedOn w:val="40"/>
    <w:qFormat/>
    <w:uiPriority w:val="0"/>
    <w:pPr>
      <w:widowControl/>
      <w:ind w:firstLine="420"/>
      <w:jc w:val="left"/>
    </w:pPr>
    <w:rPr>
      <w:rFonts w:ascii="Times New Roman" w:hAnsi="Times New Roman"/>
      <w:sz w:val="20"/>
      <w:szCs w:val="24"/>
    </w:rPr>
  </w:style>
  <w:style w:type="paragraph" w:customStyle="1" w:styleId="40">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Normal_5"/>
    <w:qFormat/>
    <w:uiPriority w:val="0"/>
    <w:rPr>
      <w:rFonts w:ascii="黑体" w:hAnsi="黑体" w:eastAsia="黑体" w:cs="Times New Roman"/>
      <w:b/>
      <w:sz w:val="32"/>
      <w:szCs w:val="24"/>
      <w:lang w:val="en-US" w:eastAsia="zh-CN" w:bidi="ar-SA"/>
    </w:rPr>
  </w:style>
  <w:style w:type="paragraph" w:customStyle="1" w:styleId="42">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2"/>
    <w:basedOn w:val="42"/>
    <w:qFormat/>
    <w:uiPriority w:val="0"/>
    <w:pPr>
      <w:widowControl/>
      <w:ind w:firstLine="420"/>
      <w:jc w:val="left"/>
    </w:pPr>
    <w:rPr>
      <w:rFonts w:ascii="Times New Roman" w:hAnsi="Times New Roman"/>
      <w:sz w:val="20"/>
      <w:szCs w:val="24"/>
    </w:rPr>
  </w:style>
  <w:style w:type="character" w:customStyle="1" w:styleId="44">
    <w:name w:val="hover5"/>
    <w:basedOn w:val="21"/>
    <w:qFormat/>
    <w:uiPriority w:val="0"/>
  </w:style>
  <w:style w:type="paragraph" w:customStyle="1" w:styleId="45">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6">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7">
    <w:name w:val="p0"/>
    <w:basedOn w:val="1"/>
    <w:qFormat/>
    <w:uiPriority w:val="0"/>
    <w:pPr>
      <w:jc w:val="both"/>
    </w:pPr>
    <w:rPr>
      <w:rFonts w:ascii="Times New Roman" w:hAnsi="Times New Roman" w:cs="Times New Roman"/>
      <w:sz w:val="21"/>
      <w:szCs w:val="21"/>
    </w:rPr>
  </w:style>
  <w:style w:type="character" w:customStyle="1" w:styleId="48">
    <w:name w:val="标题 Char"/>
    <w:link w:val="17"/>
    <w:qFormat/>
    <w:uiPriority w:val="10"/>
    <w:rPr>
      <w:rFonts w:ascii="Cambria" w:hAnsi="Cambria" w:cs="Times New Roman"/>
      <w:b/>
      <w:bCs/>
      <w:szCs w:val="32"/>
    </w:rPr>
  </w:style>
  <w:style w:type="character" w:customStyle="1" w:styleId="49">
    <w:name w:val="副标题 Char"/>
    <w:link w:val="14"/>
    <w:qFormat/>
    <w:uiPriority w:val="11"/>
    <w:rPr>
      <w:rFonts w:ascii="Calibri Light" w:hAnsi="Calibri Light" w:cs="Times New Roman"/>
      <w:b/>
      <w:bCs/>
      <w:kern w:val="28"/>
      <w:sz w:val="32"/>
      <w:szCs w:val="32"/>
    </w:rPr>
  </w:style>
  <w:style w:type="paragraph" w:customStyle="1" w:styleId="5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1">
    <w:name w:val="表格文字"/>
    <w:basedOn w:val="1"/>
    <w:next w:val="7"/>
    <w:qFormat/>
    <w:uiPriority w:val="99"/>
    <w:pPr>
      <w:spacing w:before="25" w:after="25"/>
      <w:jc w:val="left"/>
    </w:pPr>
    <w:rPr>
      <w:bCs/>
      <w:spacing w:val="10"/>
      <w:kern w:val="0"/>
      <w:sz w:val="24"/>
    </w:rPr>
  </w:style>
  <w:style w:type="paragraph" w:customStyle="1" w:styleId="52">
    <w:name w:val="正文 A"/>
    <w:qFormat/>
    <w:uiPriority w:val="0"/>
    <w:pPr>
      <w:widowControl w:val="0"/>
      <w:jc w:val="both"/>
    </w:pPr>
    <w:rPr>
      <w:rFonts w:ascii="Times New Roman" w:hAnsi="Times New Roman" w:eastAsia="Arial Unicode MS" w:cs="Arial Unicode MS"/>
      <w:color w:val="000000"/>
      <w:kern w:val="2"/>
      <w:sz w:val="21"/>
      <w:szCs w:val="21"/>
      <w:u w:val="none" w:color="000000"/>
      <w:lang w:val="en-US" w:eastAsia="zh-CN" w:bidi="ar-SA"/>
    </w:rPr>
  </w:style>
  <w:style w:type="character" w:customStyle="1" w:styleId="53">
    <w:name w:val="无"/>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21</Pages>
  <Words>8279</Words>
  <Characters>8409</Characters>
  <Lines>16</Lines>
  <Paragraphs>4</Paragraphs>
  <TotalTime>2</TotalTime>
  <ScaleCrop>false</ScaleCrop>
  <LinksUpToDate>false</LinksUpToDate>
  <CharactersWithSpaces>9233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NTKO</cp:lastModifiedBy>
  <cp:lastPrinted>2023-04-11T07:43:00Z</cp:lastPrinted>
  <dcterms:modified xsi:type="dcterms:W3CDTF">2023-04-19T03:46:25Z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6A9FE29B3E474A9DB678FE65909A52E0_13</vt:lpwstr>
  </property>
</Properties>
</file>