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尺寸及规格</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r>
        <w:rPr>
          <w:rFonts w:hint="default" w:ascii="黑体" w:hAnsi="黑体" w:eastAsia="黑体" w:cs="黑体"/>
          <w:color w:val="auto"/>
          <w:sz w:val="32"/>
          <w:szCs w:val="32"/>
          <w:highlight w:val="none"/>
          <w:shd w:val="clear" w:color="auto" w:fill="FFFFFF"/>
          <w:lang w:val="en-US" w:eastAsia="zh-CN"/>
        </w:rPr>
        <w:t>康养城天台架设晾衣架规格及数量情况：采用304不锈钢，晾衣架拟选用直径32mm不锈钢管，钢管厚度要求为1.2mm，尺寸3米×0.6米×2米，每个晾衣架单次满足3人晾晒使用需求。经测算预估晾衣架规划数量为978个（具体测算数据详见附件），尺寸：3000mm*600mm*2000mm。</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240" w:lineRule="auto"/>
        <w:jc w:val="left"/>
        <w:textAlignment w:val="auto"/>
        <w:rPr>
          <w:rFonts w:hint="default" w:ascii="黑体" w:hAnsi="黑体" w:eastAsia="黑体" w:cs="黑体"/>
          <w:color w:val="auto"/>
          <w:sz w:val="32"/>
          <w:szCs w:val="32"/>
          <w:highlight w:val="none"/>
          <w:shd w:val="clear" w:color="auto" w:fill="FFFFFF"/>
          <w:lang w:val="en-US" w:eastAsia="zh-CN"/>
        </w:rPr>
      </w:pPr>
      <w:r>
        <w:rPr>
          <w:sz w:val="32"/>
        </w:rPr>
        <mc:AlternateContent>
          <mc:Choice Requires="wps">
            <w:drawing>
              <wp:anchor distT="0" distB="0" distL="114300" distR="114300" simplePos="0" relativeHeight="251663360" behindDoc="0" locked="0" layoutInCell="1" allowOverlap="1">
                <wp:simplePos x="0" y="0"/>
                <wp:positionH relativeFrom="column">
                  <wp:posOffset>2589530</wp:posOffset>
                </wp:positionH>
                <wp:positionV relativeFrom="paragraph">
                  <wp:posOffset>3114675</wp:posOffset>
                </wp:positionV>
                <wp:extent cx="2303780" cy="398780"/>
                <wp:effectExtent l="5080" t="5080" r="15240" b="15240"/>
                <wp:wrapNone/>
                <wp:docPr id="9" name="文本框 9"/>
                <wp:cNvGraphicFramePr/>
                <a:graphic xmlns:a="http://schemas.openxmlformats.org/drawingml/2006/main">
                  <a:graphicData uri="http://schemas.microsoft.com/office/word/2010/wordprocessingShape">
                    <wps:wsp>
                      <wps:cNvSpPr txBox="1"/>
                      <wps:spPr>
                        <a:xfrm>
                          <a:off x="0" y="0"/>
                          <a:ext cx="2303780" cy="398780"/>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color w:val="ED7D31" w:themeColor="accent2"/>
                                <w:lang w:val="en-US" w:eastAsia="zh-CN"/>
                                <w14:textFill>
                                  <w14:solidFill>
                                    <w14:schemeClr w14:val="accent2"/>
                                  </w14:solidFill>
                                </w14:textFill>
                              </w:rPr>
                            </w:pPr>
                            <w:r>
                              <w:rPr>
                                <w:rFonts w:hint="eastAsia"/>
                                <w:color w:val="ED7D31" w:themeColor="accent2"/>
                                <w:lang w:val="en-US" w:eastAsia="zh-CN"/>
                                <w14:textFill>
                                  <w14:solidFill>
                                    <w14:schemeClr w14:val="accent2"/>
                                  </w14:solidFill>
                                </w14:textFill>
                              </w:rPr>
                              <w:t>长度2100mm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3.9pt;margin-top:245.25pt;height:31.4pt;width:181.4pt;z-index:251663360;mso-width-relative:page;mso-height-relative:page;" filled="f" stroked="t" coordsize="21600,21600" o:gfxdata="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U+IsbbAAAACwEA&#10;AA8AAAAAAAAAAQAgAAAAIgAAAGRycy9kb3ducmV2LnhtbFBLAQIUABQAAAAIAIdO4kAR1bVpUAIA&#10;AI8EAAAOAAAAAAAAAAEAIAAAACoBAABkcnMvZTJvRG9jLnhtbFBLBQYAAAAABgAGAFkBAADsBQAA&#10;AAA=&#10;">
                <v:fill on="f" focussize="0,0"/>
                <v:stroke weight="0.5pt" color="#FFFFFF [3212]" joinstyle="round"/>
                <v:imagedata o:title=""/>
                <o:lock v:ext="edit" aspectratio="f"/>
                <v:textbox>
                  <w:txbxContent>
                    <w:p>
                      <w:pPr>
                        <w:rPr>
                          <w:rFonts w:hint="default" w:eastAsiaTheme="minorEastAsia"/>
                          <w:color w:val="ED7D31" w:themeColor="accent2"/>
                          <w:lang w:val="en-US" w:eastAsia="zh-CN"/>
                          <w14:textFill>
                            <w14:solidFill>
                              <w14:schemeClr w14:val="accent2"/>
                            </w14:solidFill>
                          </w14:textFill>
                        </w:rPr>
                      </w:pPr>
                      <w:r>
                        <w:rPr>
                          <w:rFonts w:hint="eastAsia"/>
                          <w:color w:val="ED7D31" w:themeColor="accent2"/>
                          <w:lang w:val="en-US" w:eastAsia="zh-CN"/>
                          <w14:textFill>
                            <w14:solidFill>
                              <w14:schemeClr w14:val="accent2"/>
                            </w14:solidFill>
                          </w14:textFill>
                        </w:rPr>
                        <w:t>长度2100mm</w:t>
                      </w:r>
                    </w:p>
                  </w:txbxContent>
                </v:textbox>
              </v:shape>
            </w:pict>
          </mc:Fallback>
        </mc:AlternateContent>
      </w:r>
      <w:r>
        <w:rPr>
          <w:sz w:val="32"/>
        </w:rPr>
        <mc:AlternateContent>
          <mc:Choice Requires="wps">
            <w:drawing>
              <wp:anchor distT="0" distB="0" distL="114300" distR="114300" simplePos="0" relativeHeight="251662336" behindDoc="0" locked="0" layoutInCell="1" allowOverlap="1">
                <wp:simplePos x="0" y="0"/>
                <wp:positionH relativeFrom="column">
                  <wp:posOffset>1932305</wp:posOffset>
                </wp:positionH>
                <wp:positionV relativeFrom="paragraph">
                  <wp:posOffset>4147820</wp:posOffset>
                </wp:positionV>
                <wp:extent cx="2303780" cy="398780"/>
                <wp:effectExtent l="5080" t="5080" r="15240" b="15240"/>
                <wp:wrapNone/>
                <wp:docPr id="8" name="文本框 8"/>
                <wp:cNvGraphicFramePr/>
                <a:graphic xmlns:a="http://schemas.openxmlformats.org/drawingml/2006/main">
                  <a:graphicData uri="http://schemas.microsoft.com/office/word/2010/wordprocessingShape">
                    <wps:wsp>
                      <wps:cNvSpPr txBox="1"/>
                      <wps:spPr>
                        <a:xfrm>
                          <a:off x="3143250" y="6445885"/>
                          <a:ext cx="2303780" cy="398780"/>
                        </a:xfrm>
                        <a:prstGeom prst="rect">
                          <a:avLst/>
                        </a:prstGeom>
                        <a:no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color w:val="ED7D31" w:themeColor="accent2"/>
                                <w:lang w:val="en-US" w:eastAsia="zh-CN"/>
                                <w14:textFill>
                                  <w14:solidFill>
                                    <w14:schemeClr w14:val="accent2"/>
                                  </w14:solidFill>
                                </w14:textFill>
                              </w:rPr>
                            </w:pPr>
                            <w:r>
                              <w:rPr>
                                <w:rFonts w:hint="eastAsia"/>
                                <w:color w:val="ED7D31" w:themeColor="accent2"/>
                                <w:lang w:val="en-US" w:eastAsia="zh-CN"/>
                                <w14:textFill>
                                  <w14:solidFill>
                                    <w14:schemeClr w14:val="accent2"/>
                                  </w14:solidFill>
                                </w14:textFill>
                              </w:rPr>
                              <w:t>具体规格尺寸参考康养城样本标准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2.15pt;margin-top:326.6pt;height:31.4pt;width:181.4pt;z-index:251662336;mso-width-relative:page;mso-height-relative:page;" filled="f" stroked="t" coordsize="21600,21600" o:gfxdata="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vcAG&#10;29oAAAALAQAADwAAAAAAAAABACAAAAAiAAAAZHJzL2Rvd25yZXYueG1sUEsBAhQAFAAAAAgAh07i&#10;QIFRzMpZAgAAmwQAAA4AAAAAAAAAAQAgAAAAKQEAAGRycy9lMm9Eb2MueG1sUEsFBgAAAAAGAAYA&#10;WQEAAPQFAAAAAA==&#10;">
                <v:fill on="f" focussize="0,0"/>
                <v:stroke weight="0.5pt" color="#FFFFFF [3212]" joinstyle="round"/>
                <v:imagedata o:title=""/>
                <o:lock v:ext="edit" aspectratio="f"/>
                <v:textbox>
                  <w:txbxContent>
                    <w:p>
                      <w:pPr>
                        <w:rPr>
                          <w:rFonts w:hint="default" w:eastAsiaTheme="minorEastAsia"/>
                          <w:color w:val="ED7D31" w:themeColor="accent2"/>
                          <w:lang w:val="en-US" w:eastAsia="zh-CN"/>
                          <w14:textFill>
                            <w14:solidFill>
                              <w14:schemeClr w14:val="accent2"/>
                            </w14:solidFill>
                          </w14:textFill>
                        </w:rPr>
                      </w:pPr>
                      <w:r>
                        <w:rPr>
                          <w:rFonts w:hint="eastAsia"/>
                          <w:color w:val="ED7D31" w:themeColor="accent2"/>
                          <w:lang w:val="en-US" w:eastAsia="zh-CN"/>
                          <w14:textFill>
                            <w14:solidFill>
                              <w14:schemeClr w14:val="accent2"/>
                            </w14:solidFill>
                          </w14:textFill>
                        </w:rPr>
                        <w:t>具体规格尺寸参考康养城样本标准</w:t>
                      </w:r>
                    </w:p>
                  </w:txbxContent>
                </v:textbox>
              </v:shape>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4518025</wp:posOffset>
                </wp:positionH>
                <wp:positionV relativeFrom="paragraph">
                  <wp:posOffset>2621915</wp:posOffset>
                </wp:positionV>
                <wp:extent cx="0" cy="466090"/>
                <wp:effectExtent l="6350" t="0" r="12700" b="10160"/>
                <wp:wrapNone/>
                <wp:docPr id="7" name="直接连接符 7"/>
                <wp:cNvGraphicFramePr/>
                <a:graphic xmlns:a="http://schemas.openxmlformats.org/drawingml/2006/main">
                  <a:graphicData uri="http://schemas.microsoft.com/office/word/2010/wordprocessingShape">
                    <wps:wsp>
                      <wps:cNvCnPr/>
                      <wps:spPr>
                        <a:xfrm>
                          <a:off x="5203825" y="5639435"/>
                          <a:ext cx="0" cy="466090"/>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55.75pt;margin-top:206.45pt;height:36.7pt;width:0pt;z-index:251661312;mso-width-relative:page;mso-height-relative:page;" filled="f" stroked="t" coordsize="21600,21600" o:gfxdata="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TuOU1QAAAAsBAAAPAAAAAAAAAAEAIAAAACIAAABkcnMvZG93bnJldi54bWxQSwEC&#10;FAAUAAAACACHTuJAvgZJdPcBAAC9AwAADgAAAAAAAAABACAAAAAkAQAAZHJzL2Uyb0RvYy54bWxQ&#10;SwUGAAAAAAYABgBZAQAAjQUAAAAA&#10;">
                <v:fill on="f" focussize="0,0"/>
                <v:stroke weight="1pt" color="#5B9BD5 [3204]" miterlimit="8" joinstyle="miter"/>
                <v:imagedata o:title=""/>
                <o:lock v:ext="edit" aspectratio="f"/>
              </v:lin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2272665</wp:posOffset>
                </wp:positionH>
                <wp:positionV relativeFrom="paragraph">
                  <wp:posOffset>2835910</wp:posOffset>
                </wp:positionV>
                <wp:extent cx="2099310" cy="349885"/>
                <wp:effectExtent l="635" t="4445" r="14605" b="7620"/>
                <wp:wrapNone/>
                <wp:docPr id="6" name="直接连接符 6"/>
                <wp:cNvGraphicFramePr/>
                <a:graphic xmlns:a="http://schemas.openxmlformats.org/drawingml/2006/main">
                  <a:graphicData uri="http://schemas.microsoft.com/office/word/2010/wordprocessingShape">
                    <wps:wsp>
                      <wps:cNvCnPr/>
                      <wps:spPr>
                        <a:xfrm flipV="1">
                          <a:off x="2958465" y="5853430"/>
                          <a:ext cx="2099310" cy="349885"/>
                        </a:xfrm>
                        <a:prstGeom prst="line">
                          <a:avLst/>
                        </a:prstGeom>
                        <a:ln w="9525" cap="flat" cmpd="sng" algn="ctr">
                          <a:solidFill>
                            <a:schemeClr val="accent1"/>
                          </a:solidFill>
                          <a:prstDash val="dash"/>
                        </a:ln>
                      </wps:spPr>
                      <wps:style>
                        <a:lnRef idx="0">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78.95pt;margin-top:223.3pt;height:27.55pt;width:165.3pt;z-index:251660288;mso-width-relative:page;mso-height-relative:page;" filled="f" stroked="t" coordsize="21600,21600" o:gfxdata="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WfTg9oAAAALAQAADwAAAAAAAAABACAAAAAiAAAAZHJzL2Rvd25yZXYueG1s&#10;UEsBAhQAFAAAAAgAh07iQAkFpef2AQAAtAMAAA4AAAAAAAAAAQAgAAAAKQEAAGRycy9lMm9Eb2Mu&#10;eG1sUEsFBgAAAAAGAAYAWQEAAJEFAAAAAA==&#10;">
                <v:fill on="f" focussize="0,0"/>
                <v:stroke color="#5B9BD5 [3204]" joinstyle="round" dashstyle="dash"/>
                <v:imagedata o:title=""/>
                <o:lock v:ext="edit" aspectratio="f"/>
              </v:line>
            </w:pict>
          </mc:Fallback>
        </mc:AlternateContent>
      </w:r>
      <w:bookmarkStart w:id="1" w:name="_GoBack"/>
      <w:r>
        <w:rPr>
          <w:sz w:val="32"/>
        </w:rPr>
        <mc:AlternateContent>
          <mc:Choice Requires="wps">
            <w:drawing>
              <wp:anchor distT="0" distB="0" distL="114300" distR="114300" simplePos="0" relativeHeight="251659264" behindDoc="0" locked="0" layoutInCell="1" allowOverlap="1">
                <wp:simplePos x="0" y="0"/>
                <wp:positionH relativeFrom="column">
                  <wp:posOffset>2233930</wp:posOffset>
                </wp:positionH>
                <wp:positionV relativeFrom="paragraph">
                  <wp:posOffset>3020060</wp:posOffset>
                </wp:positionV>
                <wp:extent cx="9525" cy="320675"/>
                <wp:effectExtent l="6350" t="0" r="22225" b="3175"/>
                <wp:wrapNone/>
                <wp:docPr id="5" name="直接连接符 5"/>
                <wp:cNvGraphicFramePr/>
                <a:graphic xmlns:a="http://schemas.openxmlformats.org/drawingml/2006/main">
                  <a:graphicData uri="http://schemas.microsoft.com/office/word/2010/wordprocessingShape">
                    <wps:wsp>
                      <wps:cNvCnPr/>
                      <wps:spPr>
                        <a:xfrm flipH="1">
                          <a:off x="2919730" y="6037580"/>
                          <a:ext cx="9525" cy="320675"/>
                        </a:xfrm>
                        <a:prstGeom prst="line">
                          <a:avLst/>
                        </a:prstGeom>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x;margin-left:175.9pt;margin-top:237.8pt;height:25.25pt;width:0.75pt;z-index:251659264;mso-width-relative:page;mso-height-relative:page;" filled="f" stroked="t" coordsize="21600,21600" o:gfxdata="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UeDH+1wAAAAsBAAAPAAAAAAAAAAEAIAAAACIAAABkcnMvZG93&#10;bnJldi54bWxQSwECFAAUAAAACACHTuJABO9QawECAADKAwAADgAAAAAAAAABACAAAAAmAQAAZHJz&#10;L2Uyb0RvYy54bWxQSwUGAAAAAAYABgBZAQAAmQUAAAAA&#10;">
                <v:fill on="f" focussize="0,0"/>
                <v:stroke weight="1pt" color="#5B9BD5 [3204]" miterlimit="8" joinstyle="miter"/>
                <v:imagedata o:title=""/>
                <o:lock v:ext="edit" aspectratio="f"/>
              </v:line>
            </w:pict>
          </mc:Fallback>
        </mc:AlternateContent>
      </w:r>
      <w:bookmarkEnd w:id="1"/>
      <w:r>
        <w:rPr>
          <w:rFonts w:hint="default" w:ascii="黑体" w:hAnsi="黑体" w:eastAsia="黑体" w:cs="黑体"/>
          <w:b/>
          <w:bCs/>
          <w:color w:val="auto"/>
          <w:sz w:val="32"/>
          <w:szCs w:val="32"/>
          <w:highlight w:val="none"/>
          <w:shd w:val="clear" w:color="auto" w:fill="FFFFFF"/>
          <w:lang w:val="en-US" w:eastAsia="zh-CN"/>
        </w:rPr>
        <w:drawing>
          <wp:inline distT="0" distB="0" distL="114300" distR="114300">
            <wp:extent cx="6184900" cy="4377055"/>
            <wp:effectExtent l="0" t="0" r="6350" b="4445"/>
            <wp:docPr id="3" name="图片 1" descr="kappframework-JGqkQ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kappframework-JGqkQG(1)(1)"/>
                    <pic:cNvPicPr>
                      <a:picLocks noChangeAspect="1"/>
                    </pic:cNvPicPr>
                  </pic:nvPicPr>
                  <pic:blipFill>
                    <a:blip r:embed="rId10"/>
                    <a:stretch>
                      <a:fillRect/>
                    </a:stretch>
                  </pic:blipFill>
                  <pic:spPr>
                    <a:xfrm>
                      <a:off x="0" y="0"/>
                      <a:ext cx="6184900" cy="4377055"/>
                    </a:xfrm>
                    <a:prstGeom prst="rect">
                      <a:avLst/>
                    </a:prstGeom>
                    <a:noFill/>
                    <a:ln>
                      <a:noFill/>
                    </a:ln>
                  </pic:spPr>
                </pic:pic>
              </a:graphicData>
            </a:graphic>
          </wp:inline>
        </w:drawing>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pPr>
        <w:pStyle w:val="10"/>
        <w:ind w:left="0" w:firstLine="0"/>
        <w:rPr>
          <w:rFonts w:ascii="仿宋_GB2312" w:hAnsi="仿宋_GB2312" w:cs="仿宋_GB2312"/>
          <w:sz w:val="32"/>
          <w:szCs w:val="32"/>
        </w:rPr>
      </w:pPr>
      <w:r>
        <w:rPr>
          <w:rFonts w:hint="eastAsia" w:ascii="仿宋_GB2312" w:hAnsi="仿宋_GB2312" w:cs="仿宋_GB2312"/>
          <w:sz w:val="32"/>
          <w:szCs w:val="32"/>
        </w:rPr>
        <w:t>附件</w:t>
      </w:r>
      <w:r>
        <w:rPr>
          <w:rFonts w:hint="eastAsia" w:ascii="仿宋_GB2312" w:hAnsi="仿宋_GB2312" w:cs="仿宋_GB2312"/>
          <w:sz w:val="32"/>
          <w:szCs w:val="32"/>
          <w:lang w:val="en-US" w:eastAsia="zh-CN"/>
        </w:rPr>
        <w:t>二</w:t>
      </w:r>
      <w:r>
        <w:rPr>
          <w:rFonts w:hint="eastAsia" w:ascii="仿宋_GB2312" w:hAnsi="仿宋_GB2312" w:cs="仿宋_GB2312"/>
          <w:sz w:val="32"/>
          <w:szCs w:val="32"/>
        </w:rPr>
        <w:t>：康养城天台晾衣架布设数量估算</w:t>
      </w:r>
    </w:p>
    <w:tbl>
      <w:tblPr>
        <w:tblStyle w:val="8"/>
        <w:tblW w:w="8784" w:type="dxa"/>
        <w:tblInd w:w="113" w:type="dxa"/>
        <w:tblLayout w:type="autofit"/>
        <w:tblCellMar>
          <w:top w:w="0" w:type="dxa"/>
          <w:left w:w="108" w:type="dxa"/>
          <w:bottom w:w="0" w:type="dxa"/>
          <w:right w:w="108" w:type="dxa"/>
        </w:tblCellMar>
      </w:tblPr>
      <w:tblGrid>
        <w:gridCol w:w="704"/>
        <w:gridCol w:w="851"/>
        <w:gridCol w:w="1275"/>
        <w:gridCol w:w="1418"/>
        <w:gridCol w:w="1559"/>
        <w:gridCol w:w="1418"/>
        <w:gridCol w:w="1559"/>
      </w:tblGrid>
      <w:tr>
        <w:tblPrEx>
          <w:tblCellMar>
            <w:top w:w="0" w:type="dxa"/>
            <w:left w:w="108" w:type="dxa"/>
            <w:bottom w:w="0" w:type="dxa"/>
            <w:right w:w="108" w:type="dxa"/>
          </w:tblCellMar>
        </w:tblPrEx>
        <w:trPr>
          <w:trHeight w:val="270" w:hRule="atLeast"/>
          <w:tblHeader/>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序号</w:t>
            </w:r>
          </w:p>
        </w:tc>
        <w:tc>
          <w:tcPr>
            <w:tcW w:w="85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地块</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楼栋</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估算人数</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满员数量</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估算数量</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备注</w:t>
            </w: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C6</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A11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594</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198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lang w:val="en-US" w:eastAsia="zh-CN"/>
              </w:rPr>
              <w:t>19</w:t>
            </w:r>
            <w:r>
              <w:rPr>
                <w:rFonts w:hint="eastAsia" w:ascii="宋体" w:hAnsi="宋体" w:eastAsia="宋体" w:cs="宋体"/>
                <w:color w:val="000000"/>
                <w:spacing w:val="0"/>
                <w:kern w:val="0"/>
                <w:sz w:val="22"/>
                <w:szCs w:val="22"/>
              </w:rPr>
              <w:t xml:space="preserve">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default" w:ascii="宋体" w:hAnsi="宋体" w:eastAsia="宋体" w:cs="宋体"/>
                <w:color w:val="000000"/>
                <w:spacing w:val="0"/>
                <w:kern w:val="0"/>
                <w:sz w:val="22"/>
                <w:szCs w:val="22"/>
                <w:lang w:val="en-US" w:eastAsia="zh-CN"/>
              </w:rPr>
            </w:pPr>
            <w:r>
              <w:rPr>
                <w:rFonts w:hint="eastAsia" w:ascii="宋体" w:hAnsi="宋体" w:eastAsia="宋体" w:cs="宋体"/>
                <w:color w:val="000000"/>
                <w:spacing w:val="0"/>
                <w:kern w:val="0"/>
                <w:sz w:val="22"/>
                <w:szCs w:val="22"/>
                <w:lang w:val="en-US" w:eastAsia="zh-CN"/>
              </w:rPr>
              <w:t>参考平面图1</w:t>
            </w: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A12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585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195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lang w:val="en-US" w:eastAsia="zh-CN"/>
              </w:rPr>
              <w:t>19</w:t>
            </w:r>
            <w:r>
              <w:rPr>
                <w:rFonts w:hint="eastAsia" w:ascii="宋体" w:hAnsi="宋体" w:eastAsia="宋体" w:cs="宋体"/>
                <w:color w:val="000000"/>
                <w:spacing w:val="0"/>
                <w:kern w:val="0"/>
                <w:sz w:val="22"/>
                <w:szCs w:val="22"/>
              </w:rPr>
              <w:t xml:space="preserve">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65"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A13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390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130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w:t>
            </w:r>
            <w:r>
              <w:rPr>
                <w:rFonts w:hint="eastAsia" w:ascii="宋体" w:hAnsi="宋体" w:eastAsia="宋体" w:cs="宋体"/>
                <w:color w:val="000000"/>
                <w:spacing w:val="0"/>
                <w:kern w:val="0"/>
                <w:sz w:val="22"/>
                <w:szCs w:val="22"/>
                <w:lang w:val="en-US" w:eastAsia="zh-CN"/>
              </w:rPr>
              <w:t>4</w:t>
            </w:r>
            <w:r>
              <w:rPr>
                <w:rFonts w:hint="eastAsia" w:ascii="宋体" w:hAnsi="宋体" w:eastAsia="宋体" w:cs="宋体"/>
                <w:color w:val="000000"/>
                <w:spacing w:val="0"/>
                <w:kern w:val="0"/>
                <w:sz w:val="22"/>
                <w:szCs w:val="22"/>
              </w:rPr>
              <w:t xml:space="preserve">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A15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394</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131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w:t>
            </w:r>
            <w:r>
              <w:rPr>
                <w:rFonts w:hint="eastAsia" w:ascii="宋体" w:hAnsi="宋体" w:eastAsia="宋体" w:cs="宋体"/>
                <w:color w:val="000000"/>
                <w:spacing w:val="0"/>
                <w:kern w:val="0"/>
                <w:sz w:val="22"/>
                <w:szCs w:val="22"/>
                <w:lang w:val="en-US" w:eastAsia="zh-CN"/>
              </w:rPr>
              <w:t>4</w:t>
            </w:r>
            <w:r>
              <w:rPr>
                <w:rFonts w:hint="eastAsia" w:ascii="宋体" w:hAnsi="宋体" w:eastAsia="宋体" w:cs="宋体"/>
                <w:color w:val="000000"/>
                <w:spacing w:val="0"/>
                <w:kern w:val="0"/>
                <w:sz w:val="22"/>
                <w:szCs w:val="22"/>
              </w:rPr>
              <w:t xml:space="preserve">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C13</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605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561</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187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19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7</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8</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9</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640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10</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C7</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640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11</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C7</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D1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815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272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12</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D2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824</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275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13</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D3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590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197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14</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D5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315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105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15</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D6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107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16</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D7</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107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17</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C14</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E1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18</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E2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19</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E3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20</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E5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21</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E6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638</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22</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C15</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F1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23</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F2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512</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171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24</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F3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682</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227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23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25</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F5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682</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227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23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26</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C16</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27</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572</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191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19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28</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726</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29</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726</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30</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726</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31</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M7</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220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22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32</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M8</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33</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M9</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726</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24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34</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M10</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35</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90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30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3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36</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180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60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6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37</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180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60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6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38</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39</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40</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M17</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90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30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3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41</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M18</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180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60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6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42</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C9</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107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43</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44</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160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53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5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45</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320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107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46</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605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47</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H7</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610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48</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H8</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625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208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49</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H9</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630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50</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H10</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630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51</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H11</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630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210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52</w:t>
            </w:r>
          </w:p>
        </w:tc>
        <w:tc>
          <w:tcPr>
            <w:tcW w:w="851"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C10</w:t>
            </w: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K2</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335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112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53</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K3</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340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113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11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54</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K5</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650</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217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22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55</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K6</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645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215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22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56</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K7</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805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268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27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704"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57</w:t>
            </w:r>
          </w:p>
        </w:tc>
        <w:tc>
          <w:tcPr>
            <w:tcW w:w="851"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rPr>
                <w:rFonts w:ascii="宋体" w:hAnsi="宋体" w:eastAsia="宋体" w:cs="宋体"/>
                <w:color w:val="000000"/>
                <w:spacing w:val="0"/>
                <w:kern w:val="0"/>
                <w:sz w:val="22"/>
                <w:szCs w:val="22"/>
              </w:rPr>
            </w:pPr>
          </w:p>
        </w:tc>
        <w:tc>
          <w:tcPr>
            <w:tcW w:w="1275"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K8</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775</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pacing w:val="0"/>
                <w:kern w:val="0"/>
                <w:sz w:val="22"/>
                <w:szCs w:val="22"/>
              </w:rPr>
            </w:pPr>
            <w:r>
              <w:rPr>
                <w:rFonts w:hint="eastAsia" w:ascii="宋体" w:hAnsi="宋体" w:eastAsia="宋体" w:cs="宋体"/>
                <w:i w:val="0"/>
                <w:iCs w:val="0"/>
                <w:color w:val="000000"/>
                <w:spacing w:val="-6"/>
                <w:kern w:val="0"/>
                <w:sz w:val="22"/>
                <w:szCs w:val="22"/>
                <w:u w:val="none"/>
                <w:lang w:val="en-US" w:eastAsia="zh-CN" w:bidi="ar"/>
              </w:rPr>
              <w:t>260</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pacing w:val="0"/>
                <w:kern w:val="0"/>
                <w:sz w:val="22"/>
                <w:szCs w:val="22"/>
              </w:rPr>
            </w:pPr>
            <w:r>
              <w:rPr>
                <w:rFonts w:hint="eastAsia" w:ascii="宋体" w:hAnsi="宋体" w:eastAsia="宋体" w:cs="宋体"/>
                <w:i w:val="0"/>
                <w:iCs w:val="0"/>
                <w:color w:val="000000"/>
                <w:spacing w:val="-6"/>
                <w:kern w:val="0"/>
                <w:sz w:val="22"/>
                <w:szCs w:val="22"/>
                <w:u w:val="none"/>
                <w:lang w:val="en-US" w:eastAsia="zh-CN" w:bidi="ar"/>
              </w:rPr>
              <w:t>28</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r>
        <w:tblPrEx>
          <w:tblCellMar>
            <w:top w:w="0" w:type="dxa"/>
            <w:left w:w="108" w:type="dxa"/>
            <w:bottom w:w="0" w:type="dxa"/>
            <w:right w:w="108" w:type="dxa"/>
          </w:tblCellMar>
        </w:tblPrEx>
        <w:trPr>
          <w:trHeight w:val="270" w:hRule="atLeast"/>
        </w:trPr>
        <w:tc>
          <w:tcPr>
            <w:tcW w:w="2830" w:type="dxa"/>
            <w:gridSpan w:val="3"/>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合计</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29343</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9781 </w:t>
            </w:r>
          </w:p>
        </w:tc>
        <w:tc>
          <w:tcPr>
            <w:tcW w:w="1418"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r>
              <w:rPr>
                <w:rFonts w:hint="eastAsia" w:ascii="宋体" w:hAnsi="宋体" w:eastAsia="宋体" w:cs="宋体"/>
                <w:color w:val="000000"/>
                <w:spacing w:val="0"/>
                <w:kern w:val="0"/>
                <w:sz w:val="22"/>
                <w:szCs w:val="22"/>
              </w:rPr>
              <w:t xml:space="preserve">978 </w:t>
            </w:r>
          </w:p>
        </w:tc>
        <w:tc>
          <w:tcPr>
            <w:tcW w:w="1559"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rPr>
                <w:rFonts w:hint="eastAsia" w:ascii="宋体" w:hAnsi="宋体" w:eastAsia="宋体" w:cs="宋体"/>
                <w:color w:val="000000"/>
                <w:spacing w:val="0"/>
                <w:kern w:val="0"/>
                <w:sz w:val="22"/>
                <w:szCs w:val="22"/>
              </w:rPr>
            </w:pPr>
          </w:p>
        </w:tc>
      </w:tr>
    </w:tbl>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default" w:ascii="黑体" w:hAnsi="黑体" w:eastAsia="黑体" w:cs="黑体"/>
          <w:color w:val="auto"/>
          <w:sz w:val="32"/>
          <w:szCs w:val="32"/>
          <w:highlight w:val="none"/>
          <w:shd w:val="clear" w:color="auto" w:fill="FFFFFF"/>
          <w:lang w:val="en-US" w:eastAsia="zh-CN"/>
        </w:rPr>
        <w:drawing>
          <wp:anchor distT="0" distB="0" distL="114300" distR="114300" simplePos="0" relativeHeight="251664384" behindDoc="0" locked="0" layoutInCell="1" allowOverlap="1">
            <wp:simplePos x="0" y="0"/>
            <wp:positionH relativeFrom="column">
              <wp:posOffset>321945</wp:posOffset>
            </wp:positionH>
            <wp:positionV relativeFrom="paragraph">
              <wp:posOffset>-107315</wp:posOffset>
            </wp:positionV>
            <wp:extent cx="5967095" cy="8552815"/>
            <wp:effectExtent l="0" t="0" r="14605" b="635"/>
            <wp:wrapNone/>
            <wp:docPr id="13" name="图片 13" descr="5ad25a900e4c9a7c1da91c02a692c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5ad25a900e4c9a7c1da91c02a692c3e"/>
                    <pic:cNvPicPr>
                      <a:picLocks noChangeAspect="1"/>
                    </pic:cNvPicPr>
                  </pic:nvPicPr>
                  <pic:blipFill>
                    <a:blip r:embed="rId11"/>
                    <a:stretch>
                      <a:fillRect/>
                    </a:stretch>
                  </pic:blipFill>
                  <pic:spPr>
                    <a:xfrm>
                      <a:off x="0" y="0"/>
                      <a:ext cx="5967095" cy="8552815"/>
                    </a:xfrm>
                    <a:prstGeom prst="rect">
                      <a:avLst/>
                    </a:prstGeom>
                  </pic:spPr>
                </pic:pic>
              </a:graphicData>
            </a:graphic>
          </wp:anchor>
        </w:drawing>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三明康养城楼宇增设晾衣架（二次比选）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三明康养城楼宇增设晾衣架（二次比选）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1"/>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1"/>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1"/>
              <w:rPr>
                <w:rFonts w:hint="eastAsia" w:ascii="宋体" w:cs="仿宋_GB2312"/>
                <w:color w:val="auto"/>
                <w:spacing w:val="14"/>
                <w:szCs w:val="21"/>
                <w:highlight w:val="none"/>
              </w:rPr>
            </w:pPr>
          </w:p>
          <w:p>
            <w:pPr>
              <w:pStyle w:val="11"/>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1"/>
        <w:rPr>
          <w:rFonts w:hint="eastAsia" w:ascii="宋体" w:cs="仿宋_GB2312"/>
          <w:color w:val="auto"/>
          <w:spacing w:val="14"/>
          <w:sz w:val="24"/>
          <w:highlight w:val="none"/>
        </w:rPr>
      </w:pPr>
    </w:p>
    <w:p>
      <w:pPr>
        <w:pStyle w:val="11"/>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1"/>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1"/>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交货期限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1052"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numPr>
                <w:ilvl w:val="0"/>
                <w:numId w:val="2"/>
              </w:numPr>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预估晾衣架规划数量为978个（数量为预估数量，结算时按实结算）；</w:t>
            </w:r>
          </w:p>
          <w:p>
            <w:pPr>
              <w:numPr>
                <w:ilvl w:val="0"/>
                <w:numId w:val="2"/>
              </w:numPr>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材料必须满足比选人要求。</w:t>
            </w: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3"/>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3"/>
        <w:keepNext w:val="0"/>
        <w:keepLines w:val="0"/>
        <w:pageBreakBefore w:val="0"/>
        <w:widowControl w:val="0"/>
        <w:numPr>
          <w:ilvl w:val="0"/>
          <w:numId w:val="3"/>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p>
    <w:p>
      <w:pPr>
        <w:pStyle w:val="3"/>
        <w:rPr>
          <w:rFonts w:hint="eastAsia" w:ascii="宋体" w:hAnsi="宋体" w:eastAsia="宋体" w:cs="宋体"/>
          <w:color w:val="auto"/>
          <w:sz w:val="24"/>
          <w:szCs w:val="24"/>
          <w:highlight w:val="cyan"/>
          <w:lang w:val="en-US" w:eastAsia="zh-CN"/>
        </w:rPr>
      </w:pPr>
    </w:p>
    <w:p>
      <w:pPr>
        <w:pStyle w:val="3"/>
        <w:rPr>
          <w:rFonts w:hint="eastAsia" w:ascii="宋体" w:hAnsi="宋体" w:eastAsia="宋体" w:cs="宋体"/>
          <w:color w:val="auto"/>
          <w:sz w:val="24"/>
          <w:szCs w:val="24"/>
          <w:highlight w:val="cyan"/>
          <w:lang w:val="en-US" w:eastAsia="zh-CN"/>
        </w:rPr>
      </w:pPr>
    </w:p>
    <w:p>
      <w:pPr>
        <w:jc w:val="center"/>
        <w:rPr>
          <w:b/>
          <w:bCs/>
          <w:color w:val="auto"/>
          <w:sz w:val="52"/>
          <w:szCs w:val="52"/>
        </w:rPr>
      </w:pPr>
      <w:r>
        <w:rPr>
          <w:rFonts w:hint="eastAsia" w:cs="宋体"/>
          <w:b/>
          <w:bCs/>
          <w:color w:val="auto"/>
          <w:sz w:val="52"/>
          <w:szCs w:val="52"/>
        </w:rPr>
        <w:t>三明康养城楼宇晾衣架购销合同</w:t>
      </w:r>
    </w:p>
    <w:p>
      <w:pPr>
        <w:rPr>
          <w:b/>
          <w:bCs/>
          <w:color w:val="auto"/>
          <w:sz w:val="44"/>
          <w:szCs w:val="44"/>
        </w:rPr>
      </w:pPr>
      <w:r>
        <w:rPr>
          <w:rFonts w:hint="eastAsia"/>
          <w:b/>
          <w:bCs/>
          <w:color w:val="auto"/>
          <w:sz w:val="36"/>
          <w:szCs w:val="36"/>
        </w:rPr>
        <w:t xml:space="preserve">                   </w:t>
      </w:r>
    </w:p>
    <w:p>
      <w:pPr>
        <w:pStyle w:val="6"/>
        <w:ind w:left="600" w:right="240"/>
        <w:rPr>
          <w:color w:val="auto"/>
        </w:rPr>
      </w:pPr>
      <w:r>
        <w:rPr>
          <w:rFonts w:hint="eastAsia"/>
          <w:color w:val="auto"/>
        </w:rPr>
        <w:t xml:space="preserve">    </w:t>
      </w:r>
      <w:r>
        <w:rPr>
          <w:color w:val="auto"/>
        </w:rPr>
        <w:t xml:space="preserve">       </w:t>
      </w:r>
      <w:r>
        <w:rPr>
          <w:rFonts w:hint="eastAsia"/>
          <w:color w:val="auto"/>
        </w:rPr>
        <w:t>（合同编号：</w:t>
      </w:r>
      <w:r>
        <w:rPr>
          <w:color w:val="auto"/>
        </w:rPr>
        <w:t xml:space="preserve">   </w:t>
      </w:r>
      <w:r>
        <w:rPr>
          <w:rFonts w:hint="eastAsia"/>
          <w:color w:val="auto"/>
        </w:rPr>
        <w:t>）</w:t>
      </w:r>
    </w:p>
    <w:p>
      <w:pPr>
        <w:rPr>
          <w:b/>
          <w:bCs/>
          <w:color w:val="auto"/>
          <w:sz w:val="36"/>
          <w:szCs w:val="36"/>
        </w:rPr>
      </w:pPr>
    </w:p>
    <w:p>
      <w:pPr>
        <w:rPr>
          <w:color w:val="auto"/>
          <w:sz w:val="32"/>
          <w:szCs w:val="32"/>
        </w:rPr>
      </w:pPr>
    </w:p>
    <w:p>
      <w:pPr>
        <w:rPr>
          <w:color w:val="auto"/>
          <w:sz w:val="32"/>
          <w:szCs w:val="32"/>
        </w:rPr>
      </w:pPr>
    </w:p>
    <w:p>
      <w:pPr>
        <w:rPr>
          <w:color w:val="auto"/>
          <w:sz w:val="32"/>
          <w:szCs w:val="32"/>
        </w:rPr>
      </w:pPr>
    </w:p>
    <w:p>
      <w:pPr>
        <w:rPr>
          <w:color w:val="auto"/>
          <w:sz w:val="32"/>
          <w:szCs w:val="32"/>
        </w:rPr>
      </w:pPr>
    </w:p>
    <w:p>
      <w:pPr>
        <w:rPr>
          <w:color w:val="auto"/>
          <w:sz w:val="32"/>
          <w:szCs w:val="32"/>
        </w:rPr>
      </w:pPr>
      <w:r>
        <w:rPr>
          <w:rFonts w:hint="eastAsia" w:cs="宋体"/>
          <w:b/>
          <w:bCs/>
          <w:color w:val="auto"/>
          <w:sz w:val="32"/>
          <w:szCs w:val="32"/>
        </w:rPr>
        <w:t>工程名称：</w:t>
      </w:r>
      <w:r>
        <w:rPr>
          <w:color w:val="auto"/>
          <w:sz w:val="32"/>
          <w:szCs w:val="32"/>
          <w:u w:val="single"/>
        </w:rPr>
        <w:t xml:space="preserve"> </w:t>
      </w:r>
      <w:r>
        <w:rPr>
          <w:i/>
          <w:iCs/>
          <w:color w:val="auto"/>
          <w:sz w:val="32"/>
          <w:szCs w:val="32"/>
          <w:u w:val="single"/>
        </w:rPr>
        <w:t xml:space="preserve">   </w:t>
      </w:r>
      <w:r>
        <w:rPr>
          <w:rFonts w:hint="eastAsia"/>
          <w:color w:val="auto"/>
          <w:sz w:val="32"/>
          <w:szCs w:val="32"/>
          <w:u w:val="single"/>
        </w:rPr>
        <w:t xml:space="preserve"> </w:t>
      </w:r>
      <w:r>
        <w:rPr>
          <w:rFonts w:hint="eastAsia"/>
          <w:color w:val="auto"/>
          <w:sz w:val="32"/>
          <w:szCs w:val="32"/>
          <w:u w:val="single"/>
          <w:lang w:eastAsia="zh-CN"/>
        </w:rPr>
        <w:t>三明康养城楼宇增设晾衣架（二次比选）</w:t>
      </w:r>
      <w:r>
        <w:rPr>
          <w:rFonts w:hint="eastAsia"/>
          <w:color w:val="auto"/>
          <w:sz w:val="32"/>
          <w:szCs w:val="32"/>
          <w:u w:val="single"/>
        </w:rPr>
        <w:t xml:space="preserve">    </w:t>
      </w:r>
      <w:r>
        <w:rPr>
          <w:rFonts w:hint="eastAsia" w:cs="宋体"/>
          <w:color w:val="auto"/>
          <w:sz w:val="32"/>
          <w:szCs w:val="32"/>
          <w:u w:val="single"/>
        </w:rPr>
        <w:t xml:space="preserve">               </w:t>
      </w:r>
      <w:r>
        <w:rPr>
          <w:rFonts w:cs="宋体"/>
          <w:color w:val="auto"/>
          <w:sz w:val="32"/>
          <w:szCs w:val="32"/>
          <w:u w:val="single"/>
        </w:rPr>
        <w:t xml:space="preserve">   </w:t>
      </w:r>
      <w:r>
        <w:rPr>
          <w:color w:val="auto"/>
          <w:sz w:val="32"/>
          <w:szCs w:val="32"/>
          <w:u w:val="single"/>
        </w:rPr>
        <w:t xml:space="preserve">       </w:t>
      </w:r>
    </w:p>
    <w:p>
      <w:pPr>
        <w:rPr>
          <w:color w:val="auto"/>
          <w:sz w:val="32"/>
          <w:szCs w:val="32"/>
        </w:rPr>
      </w:pPr>
      <w:r>
        <w:rPr>
          <w:color w:val="auto"/>
          <w:sz w:val="32"/>
          <w:szCs w:val="32"/>
        </w:rPr>
        <w:t xml:space="preserve"> </w:t>
      </w:r>
    </w:p>
    <w:p>
      <w:pPr>
        <w:rPr>
          <w:rFonts w:cs="宋体"/>
          <w:color w:val="auto"/>
          <w:sz w:val="32"/>
          <w:szCs w:val="32"/>
        </w:rPr>
      </w:pPr>
    </w:p>
    <w:p>
      <w:pPr>
        <w:rPr>
          <w:color w:val="auto"/>
          <w:sz w:val="32"/>
          <w:szCs w:val="32"/>
          <w:u w:val="single"/>
        </w:rPr>
      </w:pPr>
      <w:r>
        <w:rPr>
          <w:rFonts w:hint="eastAsia" w:cs="宋体"/>
          <w:b/>
          <w:bCs/>
          <w:color w:val="auto"/>
          <w:sz w:val="32"/>
          <w:szCs w:val="32"/>
        </w:rPr>
        <w:t>施工地点：</w:t>
      </w:r>
      <w:r>
        <w:rPr>
          <w:color w:val="auto"/>
          <w:sz w:val="32"/>
          <w:szCs w:val="32"/>
          <w:u w:val="single"/>
        </w:rPr>
        <w:t xml:space="preserve">    </w:t>
      </w:r>
      <w:r>
        <w:rPr>
          <w:rFonts w:hint="eastAsia"/>
          <w:color w:val="auto"/>
          <w:sz w:val="32"/>
          <w:szCs w:val="32"/>
          <w:u w:val="single"/>
        </w:rPr>
        <w:t xml:space="preserve">三明市沙县区   </w:t>
      </w:r>
      <w:r>
        <w:rPr>
          <w:color w:val="auto"/>
          <w:sz w:val="32"/>
          <w:szCs w:val="32"/>
          <w:u w:val="single"/>
        </w:rPr>
        <w:t xml:space="preserve">     </w:t>
      </w:r>
    </w:p>
    <w:p>
      <w:pPr>
        <w:rPr>
          <w:color w:val="auto"/>
          <w:sz w:val="32"/>
          <w:szCs w:val="32"/>
        </w:rPr>
      </w:pPr>
      <w:r>
        <w:rPr>
          <w:color w:val="auto"/>
          <w:sz w:val="32"/>
          <w:szCs w:val="32"/>
        </w:rPr>
        <w:t xml:space="preserve"> </w:t>
      </w:r>
    </w:p>
    <w:p>
      <w:pPr>
        <w:rPr>
          <w:rFonts w:cs="宋体"/>
          <w:color w:val="auto"/>
          <w:sz w:val="32"/>
          <w:szCs w:val="32"/>
        </w:rPr>
      </w:pPr>
    </w:p>
    <w:p>
      <w:pPr>
        <w:rPr>
          <w:color w:val="auto"/>
          <w:sz w:val="32"/>
          <w:szCs w:val="32"/>
          <w:u w:val="single"/>
        </w:rPr>
      </w:pPr>
      <w:r>
        <w:rPr>
          <w:rFonts w:hint="eastAsia" w:cs="宋体"/>
          <w:b/>
          <w:bCs/>
          <w:color w:val="auto"/>
          <w:sz w:val="32"/>
          <w:szCs w:val="32"/>
        </w:rPr>
        <w:t>甲方单位（甲方）：</w:t>
      </w:r>
      <w:r>
        <w:rPr>
          <w:color w:val="auto"/>
          <w:sz w:val="32"/>
          <w:szCs w:val="32"/>
          <w:u w:val="single"/>
        </w:rPr>
        <w:t xml:space="preserve">  </w:t>
      </w:r>
      <w:r>
        <w:rPr>
          <w:rFonts w:hint="eastAsia" w:cs="宋体"/>
          <w:color w:val="auto"/>
          <w:sz w:val="32"/>
          <w:szCs w:val="32"/>
          <w:u w:val="single"/>
        </w:rPr>
        <w:t>三明城发绿城物业服务有限公司</w:t>
      </w:r>
      <w:r>
        <w:rPr>
          <w:color w:val="auto"/>
          <w:sz w:val="32"/>
          <w:szCs w:val="32"/>
          <w:u w:val="single"/>
        </w:rPr>
        <w:t xml:space="preserve">  </w:t>
      </w:r>
    </w:p>
    <w:p>
      <w:pPr>
        <w:rPr>
          <w:color w:val="auto"/>
          <w:sz w:val="32"/>
          <w:szCs w:val="32"/>
        </w:rPr>
      </w:pPr>
    </w:p>
    <w:p>
      <w:pPr>
        <w:rPr>
          <w:rFonts w:cs="宋体"/>
          <w:color w:val="auto"/>
          <w:sz w:val="32"/>
          <w:szCs w:val="32"/>
        </w:rPr>
      </w:pPr>
    </w:p>
    <w:p>
      <w:pPr>
        <w:rPr>
          <w:color w:val="auto"/>
          <w:sz w:val="32"/>
          <w:szCs w:val="32"/>
        </w:rPr>
      </w:pPr>
      <w:r>
        <w:rPr>
          <w:rFonts w:hint="eastAsia" w:cs="宋体"/>
          <w:b/>
          <w:bCs/>
          <w:color w:val="auto"/>
          <w:sz w:val="32"/>
          <w:szCs w:val="32"/>
        </w:rPr>
        <w:t>乙方单位（乙方）：</w:t>
      </w:r>
      <w:r>
        <w:rPr>
          <w:rFonts w:cs="宋体"/>
          <w:color w:val="auto"/>
          <w:sz w:val="32"/>
          <w:szCs w:val="32"/>
          <w:u w:val="single"/>
        </w:rPr>
        <w:t xml:space="preserve">     </w:t>
      </w:r>
      <w:r>
        <w:rPr>
          <w:color w:val="auto"/>
          <w:sz w:val="32"/>
          <w:szCs w:val="32"/>
          <w:u w:val="single"/>
        </w:rPr>
        <w:t xml:space="preserve">                         </w:t>
      </w:r>
      <w:r>
        <w:rPr>
          <w:color w:val="auto"/>
          <w:sz w:val="32"/>
          <w:szCs w:val="32"/>
        </w:rPr>
        <w:t xml:space="preserve">                    </w:t>
      </w:r>
    </w:p>
    <w:p>
      <w:pPr>
        <w:rPr>
          <w:color w:val="auto"/>
          <w:sz w:val="32"/>
          <w:szCs w:val="32"/>
        </w:rPr>
      </w:pPr>
    </w:p>
    <w:p>
      <w:pPr>
        <w:rPr>
          <w:b/>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pPr>
    </w:p>
    <w:p>
      <w:pPr>
        <w:jc w:val="center"/>
        <w:rPr>
          <w:rFonts w:ascii="宋体"/>
          <w:bCs/>
          <w:color w:val="auto"/>
          <w:sz w:val="32"/>
          <w:szCs w:val="32"/>
        </w:rPr>
        <w:sectPr>
          <w:headerReference r:id="rId5" w:type="default"/>
          <w:footerReference r:id="rId6" w:type="default"/>
          <w:pgSz w:w="11906" w:h="16838"/>
          <w:pgMar w:top="1440" w:right="1800" w:bottom="1440" w:left="1800" w:header="851" w:footer="992" w:gutter="0"/>
          <w:cols w:space="720" w:num="1"/>
          <w:docGrid w:linePitch="326" w:charSpace="0"/>
        </w:sectPr>
      </w:pPr>
      <w:r>
        <w:rPr>
          <w:rFonts w:hint="eastAsia" w:ascii="宋体"/>
          <w:b/>
          <w:color w:val="auto"/>
          <w:sz w:val="32"/>
          <w:szCs w:val="32"/>
        </w:rPr>
        <w:t>签订时间：2024年</w:t>
      </w:r>
      <w:r>
        <w:rPr>
          <w:rFonts w:hint="eastAsia" w:ascii="宋体"/>
          <w:b/>
          <w:color w:val="auto"/>
          <w:sz w:val="32"/>
          <w:szCs w:val="32"/>
          <w:lang w:val="en-US" w:eastAsia="zh-CN"/>
        </w:rPr>
        <w:t xml:space="preserve"> </w:t>
      </w:r>
      <w:r>
        <w:rPr>
          <w:rFonts w:hint="eastAsia" w:ascii="宋体"/>
          <w:b/>
          <w:color w:val="auto"/>
          <w:sz w:val="32"/>
          <w:szCs w:val="32"/>
        </w:rPr>
        <w:t>月　日</w:t>
      </w:r>
    </w:p>
    <w:p>
      <w:pPr>
        <w:widowControl/>
        <w:spacing w:before="120" w:beforeLines="50" w:after="120" w:afterLines="50" w:line="360" w:lineRule="auto"/>
        <w:ind w:firstLine="2331" w:firstLineChars="645"/>
        <w:outlineLvl w:val="2"/>
        <w:rPr>
          <w:rFonts w:ascii="宋体" w:hAnsi="宋体" w:cs="宋体"/>
          <w:b/>
          <w:bCs/>
          <w:color w:val="auto"/>
          <w:kern w:val="0"/>
          <w:sz w:val="36"/>
          <w:szCs w:val="36"/>
        </w:rPr>
      </w:pPr>
      <w:r>
        <w:rPr>
          <w:rFonts w:hint="eastAsia" w:ascii="宋体" w:hAnsi="宋体" w:cs="宋体"/>
          <w:b/>
          <w:bCs/>
          <w:color w:val="auto"/>
          <w:kern w:val="0"/>
          <w:sz w:val="36"/>
          <w:szCs w:val="36"/>
          <w:lang w:val="en-US" w:eastAsia="zh-CN"/>
        </w:rPr>
        <w:t>三明康养城增设晾衣架购销</w:t>
      </w:r>
      <w:r>
        <w:rPr>
          <w:rFonts w:hint="eastAsia" w:ascii="宋体" w:hAnsi="宋体" w:cs="宋体"/>
          <w:b/>
          <w:bCs/>
          <w:color w:val="auto"/>
          <w:kern w:val="0"/>
          <w:sz w:val="36"/>
          <w:szCs w:val="36"/>
        </w:rPr>
        <w:t>合同</w:t>
      </w:r>
    </w:p>
    <w:p>
      <w:pPr>
        <w:spacing w:before="120" w:beforeLines="50" w:after="120" w:afterLines="50" w:line="460" w:lineRule="exact"/>
        <w:rPr>
          <w:rFonts w:ascii="宋体" w:hAnsi="宋体" w:cs="宋体"/>
          <w:color w:val="auto"/>
          <w:u w:val="single"/>
        </w:rPr>
      </w:pPr>
      <w:r>
        <w:rPr>
          <w:rFonts w:hint="eastAsia" w:ascii="宋体" w:hAnsi="宋体" w:cs="宋体"/>
          <w:b/>
          <w:bCs/>
          <w:color w:val="auto"/>
        </w:rPr>
        <w:t>甲方（以下简称甲方）：</w:t>
      </w:r>
      <w:r>
        <w:rPr>
          <w:rFonts w:hint="eastAsia" w:ascii="宋体" w:hAnsi="宋体" w:cs="宋体"/>
          <w:color w:val="auto"/>
          <w:u w:val="single"/>
        </w:rPr>
        <w:t xml:space="preserve">  三明城发绿城物业服务有限公司    </w:t>
      </w:r>
      <w:r>
        <w:rPr>
          <w:rFonts w:hint="eastAsia" w:ascii="宋体" w:hAnsi="宋体" w:cs="宋体"/>
          <w:bCs/>
          <w:color w:val="auto"/>
          <w:u w:val="single"/>
        </w:rPr>
        <w:t xml:space="preserve">        </w:t>
      </w:r>
    </w:p>
    <w:p>
      <w:pPr>
        <w:spacing w:before="120" w:beforeLines="50" w:after="120" w:afterLines="50" w:line="460" w:lineRule="exact"/>
        <w:rPr>
          <w:rFonts w:ascii="宋体" w:hAnsi="宋体" w:cs="宋体"/>
          <w:color w:val="auto"/>
        </w:rPr>
      </w:pPr>
      <w:r>
        <w:rPr>
          <w:rFonts w:hint="eastAsia" w:ascii="宋体" w:hAnsi="宋体" w:cs="宋体"/>
          <w:b/>
          <w:bCs/>
          <w:color w:val="auto"/>
        </w:rPr>
        <w:t>乙方（以下简称乙方）：</w:t>
      </w:r>
      <w:r>
        <w:rPr>
          <w:rFonts w:hint="eastAsia" w:ascii="宋体" w:hAnsi="宋体" w:cs="宋体"/>
          <w:color w:val="auto"/>
          <w:u w:val="single"/>
        </w:rPr>
        <w:t xml:space="preserve">    </w:t>
      </w:r>
      <w:r>
        <w:rPr>
          <w:rFonts w:hint="eastAsia" w:ascii="宋体" w:hAnsi="宋体" w:cs="宋体"/>
          <w:color w:val="auto"/>
          <w:u w:val="single"/>
          <w:lang w:val="en-US" w:eastAsia="zh-CN"/>
        </w:rPr>
        <w:t xml:space="preserve">   </w:t>
      </w:r>
      <w:r>
        <w:rPr>
          <w:rFonts w:hint="eastAsia" w:ascii="宋体" w:hAnsi="宋体" w:cs="宋体"/>
          <w:color w:val="auto"/>
          <w:u w:val="single"/>
        </w:rPr>
        <w:t xml:space="preserve">                 </w:t>
      </w:r>
    </w:p>
    <w:p>
      <w:pPr>
        <w:spacing w:before="120" w:beforeLines="50" w:after="120" w:afterLines="50" w:line="460" w:lineRule="exact"/>
        <w:rPr>
          <w:rFonts w:ascii="宋体" w:hAnsi="宋体" w:cs="宋体"/>
          <w:b/>
          <w:bCs/>
          <w:color w:val="auto"/>
        </w:rPr>
      </w:pPr>
      <w:r>
        <w:rPr>
          <w:rFonts w:hint="eastAsia" w:ascii="宋体" w:hAnsi="宋体" w:cs="宋体"/>
          <w:b/>
          <w:bCs/>
          <w:color w:val="auto"/>
        </w:rPr>
        <w:t>工程名称：</w:t>
      </w:r>
      <w:r>
        <w:rPr>
          <w:rFonts w:hint="eastAsia" w:ascii="宋体" w:hAnsi="宋体" w:cs="宋体"/>
          <w:color w:val="auto"/>
          <w:u w:val="single"/>
        </w:rPr>
        <w:t xml:space="preserve">    </w:t>
      </w:r>
      <w:r>
        <w:rPr>
          <w:rFonts w:hint="eastAsia" w:ascii="宋体" w:hAnsi="宋体" w:cs="宋体"/>
          <w:color w:val="auto"/>
          <w:u w:val="single"/>
          <w:lang w:eastAsia="zh-CN"/>
        </w:rPr>
        <w:t>三明康养城楼宇增设晾衣架（二次比选）项目</w:t>
      </w:r>
      <w:r>
        <w:rPr>
          <w:rFonts w:hint="eastAsia" w:ascii="宋体" w:hAnsi="宋体" w:cs="宋体"/>
          <w:color w:val="auto"/>
          <w:u w:val="single"/>
        </w:rPr>
        <w:t xml:space="preserve">                             </w:t>
      </w:r>
    </w:p>
    <w:p>
      <w:pPr>
        <w:widowControl/>
        <w:spacing w:before="120" w:beforeLines="50" w:after="120" w:afterLines="50" w:line="460" w:lineRule="exact"/>
        <w:jc w:val="left"/>
        <w:rPr>
          <w:rFonts w:ascii="宋体" w:hAnsi="宋体" w:cs="宋体"/>
          <w:color w:val="auto"/>
          <w:kern w:val="0"/>
        </w:rPr>
      </w:pPr>
      <w:r>
        <w:rPr>
          <w:rFonts w:hint="eastAsia" w:ascii="宋体" w:hAnsi="宋体" w:cs="宋体"/>
          <w:b/>
          <w:bCs/>
          <w:color w:val="auto"/>
        </w:rPr>
        <w:t>工程地点：</w:t>
      </w:r>
      <w:r>
        <w:rPr>
          <w:rFonts w:hint="eastAsia" w:ascii="宋体" w:hAnsi="宋体" w:cs="宋体"/>
          <w:color w:val="auto"/>
          <w:u w:val="single"/>
        </w:rPr>
        <w:t xml:space="preserve">    三明市沙县区</w:t>
      </w:r>
      <w:r>
        <w:rPr>
          <w:rFonts w:hint="eastAsia" w:ascii="宋体" w:hAnsi="宋体" w:cs="宋体"/>
          <w:color w:val="auto"/>
          <w:u w:val="single"/>
          <w:lang w:eastAsia="zh-CN"/>
        </w:rPr>
        <w:t>康养城</w:t>
      </w:r>
      <w:r>
        <w:rPr>
          <w:rFonts w:hint="eastAsia" w:ascii="宋体" w:hAnsi="宋体" w:cs="宋体"/>
          <w:color w:val="auto"/>
          <w:u w:val="single"/>
        </w:rPr>
        <w:t xml:space="preserve">                            </w:t>
      </w:r>
      <w:r>
        <w:rPr>
          <w:rFonts w:hint="eastAsia" w:ascii="宋体" w:hAnsi="宋体" w:cs="宋体"/>
          <w:color w:val="auto"/>
        </w:rPr>
        <w:t xml:space="preserve"> </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甲方因承建上述工程需要向</w:t>
      </w:r>
      <w:r>
        <w:rPr>
          <w:rFonts w:hint="eastAsia" w:ascii="宋体" w:hAnsi="宋体" w:cs="宋体"/>
          <w:color w:val="auto"/>
          <w:kern w:val="0"/>
        </w:rPr>
        <w:t>乙方采购</w:t>
      </w:r>
      <w:r>
        <w:rPr>
          <w:rFonts w:hint="eastAsia" w:ascii="宋体" w:hAnsi="宋体" w:cs="宋体"/>
          <w:color w:val="auto"/>
          <w:kern w:val="0"/>
          <w:u w:val="single"/>
        </w:rPr>
        <w:t xml:space="preserve"> 晾衣架</w:t>
      </w:r>
      <w:r>
        <w:rPr>
          <w:rFonts w:hint="eastAsia" w:ascii="宋体" w:hAnsi="宋体" w:cs="宋体"/>
          <w:color w:val="auto"/>
          <w:kern w:val="0"/>
        </w:rPr>
        <w:t>。</w:t>
      </w:r>
      <w:r>
        <w:rPr>
          <w:rFonts w:hint="eastAsia" w:ascii="宋体" w:hAnsi="宋体" w:cs="宋体"/>
          <w:color w:val="auto"/>
        </w:rPr>
        <w:t>为明确双方的权利和义务，根据《中华人民共和国民法典》以及有关的政策、法规、条例规定，经协商后签订本合同，以便双方共同信守，具体条款如下：</w:t>
      </w:r>
    </w:p>
    <w:p>
      <w:pPr>
        <w:spacing w:before="120" w:beforeLines="50" w:after="120" w:afterLines="50" w:line="460" w:lineRule="exact"/>
        <w:rPr>
          <w:rFonts w:ascii="宋体" w:hAnsi="宋体" w:cs="宋体"/>
          <w:b/>
          <w:bCs/>
          <w:color w:val="auto"/>
        </w:rPr>
      </w:pPr>
      <w:r>
        <w:rPr>
          <w:rFonts w:hint="eastAsia" w:ascii="宋体" w:hAnsi="宋体" w:cs="宋体"/>
          <w:b/>
          <w:bCs/>
          <w:color w:val="auto"/>
        </w:rPr>
        <w:t>一、</w:t>
      </w:r>
      <w:r>
        <w:rPr>
          <w:rFonts w:hint="eastAsia" w:ascii="宋体" w:hAnsi="宋体" w:cs="宋体"/>
          <w:b/>
          <w:bCs/>
          <w:color w:val="auto"/>
          <w:kern w:val="0"/>
        </w:rPr>
        <w:t>产品品名、规格型号、数量及单价等</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810"/>
        <w:gridCol w:w="1130"/>
        <w:gridCol w:w="1130"/>
        <w:gridCol w:w="1110"/>
        <w:gridCol w:w="1460"/>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1446"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产品名称</w:t>
            </w:r>
          </w:p>
        </w:tc>
        <w:tc>
          <w:tcPr>
            <w:tcW w:w="1810"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型号</w:t>
            </w:r>
          </w:p>
        </w:tc>
        <w:tc>
          <w:tcPr>
            <w:tcW w:w="1130"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单位</w:t>
            </w:r>
          </w:p>
        </w:tc>
        <w:tc>
          <w:tcPr>
            <w:tcW w:w="1130"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数  量</w:t>
            </w:r>
          </w:p>
        </w:tc>
        <w:tc>
          <w:tcPr>
            <w:tcW w:w="1110"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单 价（元）</w:t>
            </w:r>
          </w:p>
        </w:tc>
        <w:tc>
          <w:tcPr>
            <w:tcW w:w="1460" w:type="dxa"/>
            <w:vAlign w:val="center"/>
          </w:tcPr>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合 价</w:t>
            </w:r>
          </w:p>
          <w:p>
            <w:pPr>
              <w:spacing w:before="120" w:beforeLines="50" w:after="120" w:afterLines="50" w:line="460" w:lineRule="exact"/>
              <w:jc w:val="center"/>
              <w:rPr>
                <w:rFonts w:ascii="宋体" w:hAnsi="宋体" w:cs="宋体"/>
                <w:color w:val="auto"/>
                <w:sz w:val="21"/>
              </w:rPr>
            </w:pPr>
            <w:r>
              <w:rPr>
                <w:rFonts w:hint="eastAsia" w:ascii="宋体" w:hAnsi="宋体" w:cs="宋体"/>
                <w:color w:val="auto"/>
                <w:sz w:val="21"/>
              </w:rPr>
              <w:t>（元）</w:t>
            </w:r>
          </w:p>
        </w:tc>
        <w:tc>
          <w:tcPr>
            <w:tcW w:w="1136" w:type="dxa"/>
            <w:vAlign w:val="center"/>
          </w:tcPr>
          <w:p>
            <w:pPr>
              <w:spacing w:before="120" w:beforeLines="50" w:after="120" w:afterLines="50" w:line="460" w:lineRule="exact"/>
              <w:jc w:val="center"/>
              <w:rPr>
                <w:rFonts w:ascii="宋体" w:hAnsi="宋体" w:cs="宋体"/>
                <w:color w:val="auto"/>
              </w:rPr>
            </w:pPr>
            <w:r>
              <w:rPr>
                <w:rFonts w:hint="eastAsia" w:ascii="宋体" w:hAnsi="宋体" w:cs="宋体"/>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46" w:type="dxa"/>
            <w:vAlign w:val="center"/>
          </w:tcPr>
          <w:p>
            <w:pPr>
              <w:widowControl/>
              <w:jc w:val="center"/>
              <w:rPr>
                <w:color w:val="auto"/>
                <w:kern w:val="0"/>
                <w:sz w:val="21"/>
                <w:szCs w:val="21"/>
              </w:rPr>
            </w:pPr>
            <w:r>
              <w:rPr>
                <w:rFonts w:hint="eastAsia"/>
                <w:color w:val="auto"/>
                <w:sz w:val="21"/>
                <w:szCs w:val="21"/>
                <w:lang w:val="en-US" w:eastAsia="zh-CN"/>
              </w:rPr>
              <w:t>XX</w:t>
            </w:r>
            <w:r>
              <w:rPr>
                <w:rFonts w:hint="eastAsia"/>
                <w:color w:val="auto"/>
                <w:sz w:val="21"/>
                <w:szCs w:val="21"/>
              </w:rPr>
              <w:t>晾衣架</w:t>
            </w:r>
          </w:p>
        </w:tc>
        <w:tc>
          <w:tcPr>
            <w:tcW w:w="1810" w:type="dxa"/>
            <w:vAlign w:val="center"/>
          </w:tcPr>
          <w:p>
            <w:pPr>
              <w:widowControl/>
              <w:jc w:val="center"/>
              <w:rPr>
                <w:color w:val="auto"/>
                <w:sz w:val="21"/>
                <w:szCs w:val="21"/>
              </w:rPr>
            </w:pPr>
            <w:r>
              <w:rPr>
                <w:color w:val="auto"/>
                <w:sz w:val="21"/>
                <w:szCs w:val="21"/>
              </w:rPr>
              <w:t>3000*60</w:t>
            </w:r>
            <w:r>
              <w:rPr>
                <w:rFonts w:hint="eastAsia"/>
                <w:color w:val="auto"/>
                <w:sz w:val="21"/>
                <w:szCs w:val="21"/>
                <w:lang w:val="en-US" w:eastAsia="zh-CN"/>
              </w:rPr>
              <w:t>0</w:t>
            </w:r>
            <w:r>
              <w:rPr>
                <w:color w:val="auto"/>
                <w:sz w:val="21"/>
                <w:szCs w:val="21"/>
              </w:rPr>
              <w:t>*2000</w:t>
            </w:r>
          </w:p>
        </w:tc>
        <w:tc>
          <w:tcPr>
            <w:tcW w:w="1130" w:type="dxa"/>
            <w:vAlign w:val="center"/>
          </w:tcPr>
          <w:p>
            <w:pPr>
              <w:widowControl/>
              <w:jc w:val="center"/>
              <w:rPr>
                <w:color w:val="auto"/>
                <w:sz w:val="21"/>
                <w:szCs w:val="21"/>
              </w:rPr>
            </w:pPr>
            <w:r>
              <w:rPr>
                <w:rFonts w:hint="eastAsia"/>
                <w:color w:val="auto"/>
                <w:sz w:val="21"/>
                <w:szCs w:val="21"/>
              </w:rPr>
              <w:t>件</w:t>
            </w:r>
          </w:p>
        </w:tc>
        <w:tc>
          <w:tcPr>
            <w:tcW w:w="1130" w:type="dxa"/>
            <w:vAlign w:val="center"/>
          </w:tcPr>
          <w:p>
            <w:pPr>
              <w:widowControl/>
              <w:jc w:val="center"/>
              <w:rPr>
                <w:color w:val="auto"/>
                <w:sz w:val="21"/>
                <w:szCs w:val="21"/>
              </w:rPr>
            </w:pPr>
            <w:r>
              <w:rPr>
                <w:color w:val="auto"/>
                <w:sz w:val="21"/>
                <w:szCs w:val="21"/>
              </w:rPr>
              <w:t>978</w:t>
            </w:r>
          </w:p>
        </w:tc>
        <w:tc>
          <w:tcPr>
            <w:tcW w:w="1110" w:type="dxa"/>
            <w:vAlign w:val="center"/>
          </w:tcPr>
          <w:p>
            <w:pPr>
              <w:widowControl/>
              <w:jc w:val="center"/>
              <w:rPr>
                <w:color w:val="auto"/>
                <w:sz w:val="21"/>
                <w:szCs w:val="21"/>
              </w:rPr>
            </w:pPr>
          </w:p>
        </w:tc>
        <w:tc>
          <w:tcPr>
            <w:tcW w:w="1460" w:type="dxa"/>
            <w:vAlign w:val="center"/>
          </w:tcPr>
          <w:p>
            <w:pPr>
              <w:widowControl/>
              <w:jc w:val="center"/>
              <w:rPr>
                <w:color w:val="auto"/>
                <w:sz w:val="21"/>
                <w:szCs w:val="21"/>
              </w:rPr>
            </w:pPr>
          </w:p>
        </w:tc>
        <w:tc>
          <w:tcPr>
            <w:tcW w:w="1136" w:type="dxa"/>
            <w:vAlign w:val="center"/>
          </w:tcPr>
          <w:p>
            <w:pPr>
              <w:widowControl/>
              <w:jc w:val="center"/>
              <w:rPr>
                <w:color w:val="auto"/>
                <w:sz w:val="21"/>
                <w:szCs w:val="21"/>
              </w:rPr>
            </w:pPr>
          </w:p>
        </w:tc>
      </w:tr>
    </w:tbl>
    <w:p>
      <w:pPr>
        <w:spacing w:before="120" w:beforeLines="50" w:after="120" w:afterLines="50" w:line="460" w:lineRule="exact"/>
        <w:rPr>
          <w:rFonts w:ascii="宋体" w:hAnsi="宋体" w:cs="宋体"/>
          <w:color w:val="auto"/>
        </w:rPr>
      </w:pPr>
      <w:r>
        <w:rPr>
          <w:rFonts w:hint="eastAsia" w:ascii="宋体" w:hAnsi="宋体" w:cs="宋体"/>
          <w:color w:val="auto"/>
        </w:rPr>
        <w:t>备注：</w:t>
      </w:r>
    </w:p>
    <w:p>
      <w:pPr>
        <w:spacing w:line="460" w:lineRule="exact"/>
        <w:ind w:firstLine="420" w:firstLineChars="200"/>
        <w:rPr>
          <w:rFonts w:ascii="宋体" w:hAnsi="宋体" w:cs="宋体"/>
          <w:color w:val="auto"/>
          <w:kern w:val="0"/>
        </w:rPr>
      </w:pPr>
      <w:r>
        <w:rPr>
          <w:rFonts w:hint="eastAsia" w:ascii="宋体" w:hAnsi="宋体" w:cs="宋体"/>
          <w:color w:val="auto"/>
          <w:kern w:val="0"/>
        </w:rPr>
        <w:t>1、以上数量为规划数量，实际供货量以甲方书面通知为准，但不得少于规划数量的一半。结算时按甲、乙双方确认的实际成交数量办理。</w:t>
      </w:r>
    </w:p>
    <w:p>
      <w:pPr>
        <w:spacing w:line="460" w:lineRule="exact"/>
        <w:ind w:firstLine="420" w:firstLineChars="200"/>
        <w:rPr>
          <w:rFonts w:ascii="宋体" w:hAnsi="宋体" w:cs="宋体"/>
          <w:color w:val="auto"/>
          <w:kern w:val="0"/>
        </w:rPr>
      </w:pPr>
      <w:r>
        <w:rPr>
          <w:rFonts w:hint="eastAsia" w:ascii="宋体" w:hAnsi="宋体" w:cs="宋体"/>
          <w:color w:val="auto"/>
          <w:kern w:val="0"/>
        </w:rPr>
        <w:t xml:space="preserve">2、以上单价为含税价，乙方为  </w:t>
      </w:r>
      <w:r>
        <w:rPr>
          <w:rFonts w:hint="eastAsia" w:ascii="宋体" w:hAnsi="宋体" w:cs="宋体"/>
          <w:color w:val="auto"/>
          <w:kern w:val="0"/>
          <w:u w:val="single"/>
        </w:rPr>
        <w:t xml:space="preserve"> 一般   </w:t>
      </w:r>
      <w:r>
        <w:rPr>
          <w:rFonts w:hint="eastAsia" w:ascii="宋体" w:hAnsi="宋体" w:cs="宋体"/>
          <w:color w:val="auto"/>
          <w:kern w:val="0"/>
        </w:rPr>
        <w:t>（一般/小规模）纳税人，本工程项目采用增值税</w:t>
      </w:r>
      <w:r>
        <w:rPr>
          <w:rFonts w:hint="eastAsia" w:ascii="宋体" w:hAnsi="宋体" w:cs="宋体"/>
          <w:color w:val="auto"/>
          <w:kern w:val="0"/>
          <w:u w:val="single"/>
        </w:rPr>
        <w:t xml:space="preserve">  一般 （一般/简易）</w:t>
      </w:r>
      <w:r>
        <w:rPr>
          <w:rFonts w:hint="eastAsia" w:ascii="宋体" w:hAnsi="宋体" w:cs="宋体"/>
          <w:color w:val="auto"/>
          <w:kern w:val="0"/>
        </w:rPr>
        <w:t>计税，乙方提供税率为</w:t>
      </w:r>
      <w:r>
        <w:rPr>
          <w:rFonts w:hint="eastAsia" w:ascii="宋体" w:hAnsi="宋体" w:cs="宋体"/>
          <w:color w:val="auto"/>
          <w:kern w:val="0"/>
          <w:u w:val="single"/>
        </w:rPr>
        <w:t xml:space="preserve">  9  %</w:t>
      </w:r>
      <w:r>
        <w:rPr>
          <w:rFonts w:hint="eastAsia" w:ascii="宋体" w:hAnsi="宋体" w:cs="宋体"/>
          <w:color w:val="auto"/>
          <w:kern w:val="0"/>
        </w:rPr>
        <w:t xml:space="preserve">的增值税  </w:t>
      </w:r>
      <w:r>
        <w:rPr>
          <w:rFonts w:hint="eastAsia" w:ascii="宋体" w:hAnsi="宋体" w:cs="宋体"/>
          <w:color w:val="auto"/>
          <w:kern w:val="0"/>
          <w:u w:val="single"/>
        </w:rPr>
        <w:t>专用  （专用/普通）</w:t>
      </w:r>
      <w:r>
        <w:rPr>
          <w:rFonts w:hint="eastAsia" w:ascii="宋体" w:hAnsi="宋体" w:cs="宋体"/>
          <w:color w:val="auto"/>
          <w:kern w:val="0"/>
        </w:rPr>
        <w:t>发票。如遇国家税率政策调整，则不含税价格不变，仅调整税金。乙方应提供税务部门认定的增值税纳税人资格身份。</w:t>
      </w:r>
    </w:p>
    <w:p>
      <w:pPr>
        <w:spacing w:line="460" w:lineRule="exact"/>
        <w:ind w:firstLine="420" w:firstLineChars="200"/>
        <w:rPr>
          <w:rFonts w:ascii="宋体" w:hAnsi="宋体" w:cs="宋体"/>
          <w:color w:val="auto"/>
          <w:kern w:val="0"/>
        </w:rPr>
      </w:pPr>
      <w:r>
        <w:rPr>
          <w:rFonts w:hint="eastAsia" w:ascii="宋体" w:hAnsi="宋体" w:cs="宋体"/>
          <w:color w:val="auto"/>
          <w:kern w:val="0"/>
        </w:rPr>
        <w:t>3、本合同为固定单价合同，</w:t>
      </w:r>
      <w:r>
        <w:rPr>
          <w:rFonts w:hint="eastAsia" w:ascii="宋体" w:hAnsi="宋体" w:cs="宋体"/>
          <w:color w:val="auto"/>
          <w:kern w:val="0"/>
          <w:lang w:eastAsia="zh-CN"/>
        </w:rPr>
        <w:t>以上</w:t>
      </w:r>
      <w:r>
        <w:rPr>
          <w:rFonts w:hint="eastAsia" w:ascii="宋体" w:hAnsi="宋体" w:cs="宋体"/>
          <w:color w:val="auto"/>
          <w:kern w:val="0"/>
        </w:rPr>
        <w:t>“单价”已含</w:t>
      </w:r>
      <w:r>
        <w:rPr>
          <w:rFonts w:hint="eastAsia" w:ascii="宋体" w:hAnsi="宋体" w:cs="宋体"/>
          <w:color w:val="auto"/>
          <w:kern w:val="0"/>
          <w:lang w:eastAsia="zh-CN"/>
        </w:rPr>
        <w:t>生产、包装、</w:t>
      </w:r>
      <w:r>
        <w:rPr>
          <w:rFonts w:hint="eastAsia" w:ascii="宋体" w:hAnsi="宋体" w:cs="宋体"/>
          <w:color w:val="auto"/>
          <w:kern w:val="0"/>
        </w:rPr>
        <w:t>运输及保险、装卸搬运、检验</w:t>
      </w:r>
      <w:r>
        <w:rPr>
          <w:rFonts w:hint="eastAsia" w:ascii="宋体" w:hAnsi="宋体" w:cs="宋体"/>
          <w:color w:val="auto"/>
          <w:kern w:val="0"/>
          <w:lang w:eastAsia="zh-CN"/>
        </w:rPr>
        <w:t>、</w:t>
      </w:r>
      <w:r>
        <w:rPr>
          <w:rFonts w:hint="eastAsia" w:ascii="宋体" w:hAnsi="宋体" w:cs="宋体"/>
          <w:color w:val="auto"/>
          <w:kern w:val="0"/>
        </w:rPr>
        <w:t>国家及地方税费、技术服务费</w:t>
      </w:r>
      <w:r>
        <w:rPr>
          <w:rFonts w:hint="eastAsia" w:ascii="宋体" w:hAnsi="宋体" w:cs="宋体"/>
          <w:color w:val="auto"/>
          <w:kern w:val="0"/>
          <w:lang w:eastAsia="zh-CN"/>
        </w:rPr>
        <w:t>、配送、安装、调试</w:t>
      </w:r>
      <w:r>
        <w:rPr>
          <w:rFonts w:hint="eastAsia" w:ascii="宋体" w:hAnsi="宋体" w:cs="宋体"/>
          <w:color w:val="auto"/>
          <w:kern w:val="0"/>
        </w:rPr>
        <w:t>及乙方为履行本合同可能发生的一切直接成本和间接费用。乙方</w:t>
      </w:r>
      <w:r>
        <w:rPr>
          <w:rFonts w:hint="eastAsia" w:ascii="宋体" w:hAnsi="宋体" w:cs="宋体"/>
          <w:color w:val="auto"/>
          <w:kern w:val="0"/>
          <w:lang w:eastAsia="zh-CN"/>
        </w:rPr>
        <w:t>应</w:t>
      </w:r>
      <w:r>
        <w:rPr>
          <w:rFonts w:hint="eastAsia" w:ascii="宋体" w:hAnsi="宋体" w:cs="宋体"/>
          <w:color w:val="auto"/>
          <w:kern w:val="0"/>
        </w:rPr>
        <w:t>负责</w:t>
      </w:r>
      <w:r>
        <w:rPr>
          <w:rFonts w:hint="eastAsia" w:ascii="宋体" w:hAnsi="宋体" w:cs="宋体"/>
          <w:color w:val="auto"/>
          <w:kern w:val="0"/>
          <w:lang w:eastAsia="zh-CN"/>
        </w:rPr>
        <w:t>装卸、</w:t>
      </w:r>
      <w:r>
        <w:rPr>
          <w:rFonts w:hint="eastAsia" w:ascii="宋体" w:hAnsi="宋体" w:cs="宋体"/>
          <w:color w:val="auto"/>
          <w:kern w:val="0"/>
        </w:rPr>
        <w:t>运输到工地甲方指定卸料地点，</w:t>
      </w:r>
      <w:r>
        <w:rPr>
          <w:rFonts w:hint="eastAsia" w:ascii="宋体" w:hAnsi="宋体" w:cs="宋体"/>
          <w:color w:val="auto"/>
          <w:kern w:val="0"/>
          <w:lang w:eastAsia="zh-CN"/>
        </w:rPr>
        <w:t>运输装卸</w:t>
      </w:r>
      <w:r>
        <w:rPr>
          <w:rFonts w:hint="eastAsia" w:ascii="宋体" w:hAnsi="宋体" w:cs="宋体"/>
          <w:color w:val="auto"/>
          <w:kern w:val="0"/>
        </w:rPr>
        <w:t>费用由</w:t>
      </w:r>
      <w:r>
        <w:rPr>
          <w:rFonts w:hint="eastAsia" w:ascii="宋体" w:hAnsi="宋体" w:cs="宋体"/>
          <w:color w:val="auto"/>
          <w:kern w:val="0"/>
          <w:u w:val="single"/>
        </w:rPr>
        <w:t xml:space="preserve">  乙  </w:t>
      </w:r>
      <w:r>
        <w:rPr>
          <w:rFonts w:hint="eastAsia" w:ascii="宋体" w:hAnsi="宋体" w:cs="宋体"/>
          <w:color w:val="auto"/>
          <w:kern w:val="0"/>
        </w:rPr>
        <w:t>方负责承担。</w:t>
      </w:r>
    </w:p>
    <w:p>
      <w:pPr>
        <w:spacing w:line="460" w:lineRule="exact"/>
        <w:ind w:firstLine="420" w:firstLineChars="200"/>
        <w:rPr>
          <w:rFonts w:ascii="宋体" w:hAnsi="宋体" w:cs="宋体"/>
          <w:color w:val="auto"/>
          <w:kern w:val="0"/>
        </w:rPr>
      </w:pPr>
      <w:r>
        <w:rPr>
          <w:rFonts w:ascii="宋体" w:hAnsi="宋体" w:cs="宋体"/>
          <w:color w:val="auto"/>
          <w:kern w:val="0"/>
        </w:rPr>
        <w:t>4</w:t>
      </w:r>
      <w:r>
        <w:rPr>
          <w:rFonts w:hint="eastAsia" w:ascii="宋体" w:hAnsi="宋体" w:cs="宋体"/>
          <w:color w:val="auto"/>
          <w:kern w:val="0"/>
        </w:rPr>
        <w:t>、乙方应为运输车辆、人员、货物负责，不得转</w:t>
      </w:r>
      <w:r>
        <w:rPr>
          <w:rFonts w:hint="eastAsia" w:ascii="宋体" w:hAnsi="宋体" w:cs="宋体"/>
          <w:color w:val="auto"/>
          <w:kern w:val="0"/>
          <w:lang w:eastAsia="zh-CN"/>
        </w:rPr>
        <w:t>由第三方履行合同权利和义务</w:t>
      </w:r>
      <w:r>
        <w:rPr>
          <w:rFonts w:hint="eastAsia" w:ascii="宋体" w:hAnsi="宋体" w:cs="宋体"/>
          <w:color w:val="auto"/>
          <w:kern w:val="0"/>
        </w:rPr>
        <w:t>。</w:t>
      </w:r>
    </w:p>
    <w:p>
      <w:pPr>
        <w:spacing w:before="120" w:beforeLines="50" w:after="120" w:afterLines="50" w:line="460" w:lineRule="exact"/>
        <w:rPr>
          <w:rFonts w:ascii="宋体" w:hAnsi="宋体" w:cs="宋体"/>
          <w:color w:val="auto"/>
        </w:rPr>
      </w:pPr>
      <w:r>
        <w:rPr>
          <w:rFonts w:hint="eastAsia" w:ascii="宋体" w:hAnsi="宋体" w:cs="宋体"/>
          <w:b/>
          <w:bCs/>
          <w:color w:val="auto"/>
        </w:rPr>
        <w:t>二、合同价款</w:t>
      </w:r>
    </w:p>
    <w:p>
      <w:pPr>
        <w:spacing w:line="360" w:lineRule="auto"/>
        <w:ind w:firstLine="480"/>
        <w:rPr>
          <w:rFonts w:ascii="宋体" w:hAnsi="宋体" w:cs="宋体"/>
          <w:b/>
          <w:color w:val="auto"/>
        </w:rPr>
      </w:pPr>
      <w:r>
        <w:rPr>
          <w:rFonts w:hint="eastAsia" w:ascii="宋体" w:hAnsi="宋体" w:cs="宋体"/>
          <w:b/>
          <w:color w:val="auto"/>
        </w:rPr>
        <w:t>合同采购暂定总价（含增值税）为人民币(大写)</w:t>
      </w:r>
      <w:r>
        <w:rPr>
          <w:rFonts w:hint="eastAsia" w:ascii="宋体" w:hAnsi="宋体" w:cs="宋体"/>
          <w:b/>
          <w:color w:val="auto"/>
          <w:u w:val="single"/>
        </w:rPr>
        <w:t xml:space="preserve"> </w:t>
      </w:r>
      <w:r>
        <w:rPr>
          <w:rFonts w:hint="eastAsia" w:ascii="宋体" w:hAnsi="宋体" w:cs="宋体"/>
          <w:b/>
          <w:color w:val="auto"/>
          <w:u w:val="single"/>
          <w:lang w:val="en-US" w:eastAsia="zh-CN"/>
        </w:rPr>
        <w:t xml:space="preserve">      </w:t>
      </w:r>
      <w:r>
        <w:rPr>
          <w:rFonts w:hint="eastAsia" w:ascii="宋体" w:hAnsi="宋体" w:cs="宋体"/>
          <w:b/>
          <w:color w:val="auto"/>
          <w:u w:val="single"/>
        </w:rPr>
        <w:t xml:space="preserve">  </w:t>
      </w:r>
      <w:r>
        <w:rPr>
          <w:rFonts w:hint="eastAsia" w:ascii="宋体" w:hAnsi="宋体" w:cs="宋体"/>
          <w:b/>
          <w:color w:val="auto"/>
        </w:rPr>
        <w:t>元整（小写</w:t>
      </w:r>
      <w:r>
        <w:rPr>
          <w:rStyle w:val="12"/>
          <w:rFonts w:ascii="Arial" w:hAnsi="Arial" w:cs="Arial"/>
          <w:b/>
          <w:color w:val="auto"/>
          <w:sz w:val="20"/>
          <w:szCs w:val="20"/>
          <w:shd w:val="clear" w:color="auto" w:fill="FFFFFF"/>
        </w:rPr>
        <w:t> </w:t>
      </w:r>
      <w:r>
        <w:rPr>
          <w:rFonts w:ascii="Arial" w:hAnsi="Arial" w:cs="Arial"/>
          <w:b/>
          <w:color w:val="auto"/>
          <w:sz w:val="20"/>
          <w:szCs w:val="20"/>
          <w:shd w:val="clear" w:color="auto" w:fill="FFFFFF"/>
        </w:rPr>
        <w:t>￥</w:t>
      </w:r>
      <w:r>
        <w:rPr>
          <w:rFonts w:hint="eastAsia" w:ascii="宋体" w:hAnsi="宋体" w:cs="宋体"/>
          <w:b/>
          <w:color w:val="auto"/>
          <w:u w:val="single"/>
        </w:rPr>
        <w:t>　</w:t>
      </w:r>
      <w:r>
        <w:rPr>
          <w:rFonts w:hint="eastAsia" w:ascii="宋体" w:hAnsi="宋体" w:cs="宋体"/>
          <w:b/>
          <w:color w:val="auto"/>
          <w:u w:val="single"/>
          <w:lang w:val="en-US" w:eastAsia="zh-CN"/>
        </w:rPr>
        <w:t xml:space="preserve">   </w:t>
      </w:r>
      <w:r>
        <w:rPr>
          <w:rFonts w:hint="eastAsia" w:ascii="宋体" w:hAnsi="宋体" w:cs="宋体"/>
          <w:b/>
          <w:color w:val="auto"/>
        </w:rPr>
        <w:t>元）。</w:t>
      </w:r>
    </w:p>
    <w:p>
      <w:pPr>
        <w:spacing w:line="360" w:lineRule="auto"/>
        <w:rPr>
          <w:rFonts w:ascii="宋体" w:hAnsi="宋体" w:cs="华文楷体"/>
          <w:b/>
          <w:color w:val="auto"/>
        </w:rPr>
      </w:pPr>
      <w:r>
        <w:rPr>
          <w:rFonts w:hint="eastAsia" w:ascii="宋体" w:hAnsi="宋体" w:cs="华文楷体"/>
          <w:b/>
          <w:color w:val="auto"/>
        </w:rPr>
        <w:t xml:space="preserve">   （其中不含税价款金额：</w:t>
      </w:r>
      <w:r>
        <w:rPr>
          <w:rFonts w:hint="eastAsia" w:ascii="宋体" w:hAnsi="宋体" w:cs="华文楷体"/>
          <w:b/>
          <w:color w:val="auto"/>
          <w:u w:val="single"/>
        </w:rPr>
        <w:t xml:space="preserve">  </w:t>
      </w:r>
      <w:r>
        <w:rPr>
          <w:rFonts w:hint="eastAsia" w:ascii="宋体" w:hAnsi="宋体" w:cs="华文楷体"/>
          <w:b/>
          <w:color w:val="auto"/>
          <w:u w:val="single"/>
          <w:lang w:val="en-US" w:eastAsia="zh-CN"/>
        </w:rPr>
        <w:t xml:space="preserve">    </w:t>
      </w:r>
      <w:r>
        <w:rPr>
          <w:rFonts w:hint="eastAsia" w:ascii="宋体" w:hAnsi="宋体" w:cs="华文楷体"/>
          <w:b/>
          <w:color w:val="auto"/>
          <w:u w:val="single"/>
        </w:rPr>
        <w:t xml:space="preserve">元    </w:t>
      </w:r>
      <w:r>
        <w:rPr>
          <w:rFonts w:hint="eastAsia" w:ascii="宋体" w:hAnsi="宋体" w:cs="华文楷体"/>
          <w:b/>
          <w:color w:val="auto"/>
        </w:rPr>
        <w:t>、增值税税额：</w:t>
      </w:r>
      <w:r>
        <w:rPr>
          <w:rFonts w:hint="eastAsia" w:ascii="宋体" w:hAnsi="宋体" w:cs="华文楷体"/>
          <w:b/>
          <w:color w:val="auto"/>
          <w:u w:val="single"/>
        </w:rPr>
        <w:t xml:space="preserve">  </w:t>
      </w:r>
      <w:r>
        <w:rPr>
          <w:rFonts w:hint="eastAsia" w:ascii="宋体" w:hAnsi="宋体" w:cs="华文楷体"/>
          <w:b/>
          <w:color w:val="auto"/>
          <w:u w:val="single"/>
          <w:lang w:val="en-US" w:eastAsia="zh-CN"/>
        </w:rPr>
        <w:t xml:space="preserve">  </w:t>
      </w:r>
      <w:r>
        <w:rPr>
          <w:rFonts w:hint="eastAsia" w:ascii="宋体" w:hAnsi="宋体" w:cs="华文楷体"/>
          <w:b/>
          <w:color w:val="auto"/>
          <w:u w:val="single"/>
        </w:rPr>
        <w:t xml:space="preserve">元    </w:t>
      </w:r>
      <w:r>
        <w:rPr>
          <w:rFonts w:hint="eastAsia" w:ascii="宋体" w:hAnsi="宋体" w:cs="华文楷体"/>
          <w:b/>
          <w:color w:val="auto"/>
        </w:rPr>
        <w:t>）。</w:t>
      </w:r>
    </w:p>
    <w:p>
      <w:pPr>
        <w:spacing w:before="120" w:beforeLines="50" w:after="120" w:afterLines="50" w:line="360" w:lineRule="auto"/>
        <w:rPr>
          <w:rFonts w:ascii="宋体" w:hAnsi="宋体" w:cs="宋体"/>
          <w:b/>
          <w:bCs/>
          <w:color w:val="auto"/>
        </w:rPr>
      </w:pPr>
      <w:r>
        <w:rPr>
          <w:rFonts w:hint="eastAsia" w:ascii="宋体" w:hAnsi="宋体" w:cs="宋体"/>
          <w:b/>
          <w:bCs/>
          <w:color w:val="auto"/>
        </w:rPr>
        <w:t>三．交货期限、地点及验收方法</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1、供货期限：甲方通知后</w:t>
      </w:r>
      <w:r>
        <w:rPr>
          <w:rFonts w:ascii="宋体" w:hAnsi="宋体" w:cs="宋体"/>
          <w:color w:val="auto"/>
          <w:u w:val="single"/>
        </w:rPr>
        <w:t>90</w:t>
      </w:r>
      <w:r>
        <w:rPr>
          <w:rFonts w:hint="eastAsia" w:ascii="宋体" w:hAnsi="宋体" w:cs="宋体"/>
          <w:color w:val="auto"/>
          <w:u w:val="single"/>
        </w:rPr>
        <w:t>日历天</w:t>
      </w:r>
      <w:r>
        <w:rPr>
          <w:rFonts w:hint="eastAsia" w:ascii="宋体" w:hAnsi="宋体" w:cs="宋体"/>
          <w:color w:val="auto"/>
        </w:rPr>
        <w:t>。由甲方电话或书面通知所需的材料，乙方接到通知后24小时内送达。货物须</w:t>
      </w:r>
      <w:r>
        <w:rPr>
          <w:rFonts w:hint="eastAsia" w:ascii="宋体" w:hAnsi="宋体" w:cs="宋体"/>
          <w:color w:val="auto"/>
          <w:lang w:eastAsia="zh-CN"/>
        </w:rPr>
        <w:t>按甲方指令卸货至指定地点并按照甲方要求堆放整齐，</w:t>
      </w:r>
      <w:r>
        <w:rPr>
          <w:rFonts w:hint="eastAsia" w:ascii="宋体" w:hAnsi="宋体" w:cs="宋体"/>
          <w:color w:val="auto"/>
        </w:rPr>
        <w:t>经甲方指定验收人</w:t>
      </w:r>
      <w:r>
        <w:rPr>
          <w:rFonts w:hint="eastAsia" w:ascii="宋体" w:hAnsi="宋体" w:cs="宋体"/>
          <w:color w:val="auto"/>
          <w:u w:val="single"/>
        </w:rPr>
        <w:t xml:space="preserve">        </w:t>
      </w:r>
      <w:r>
        <w:rPr>
          <w:rFonts w:hint="eastAsia" w:ascii="宋体" w:hAnsi="宋体" w:cs="宋体"/>
          <w:color w:val="auto"/>
        </w:rPr>
        <w:t>验查后在产品交货验收单上签字后方为交货。</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2、交货地点：甲方可根据现场实际情况更改交货时间</w:t>
      </w:r>
      <w:r>
        <w:rPr>
          <w:rFonts w:hint="eastAsia" w:ascii="宋体" w:hAnsi="宋体" w:cs="宋体"/>
          <w:color w:val="auto"/>
          <w:lang w:eastAsia="zh-CN"/>
        </w:rPr>
        <w:t>和地点</w:t>
      </w:r>
      <w:r>
        <w:rPr>
          <w:rFonts w:hint="eastAsia" w:ascii="宋体" w:hAnsi="宋体" w:cs="宋体"/>
          <w:color w:val="auto"/>
        </w:rPr>
        <w:t>。因甲方更改交货时间</w:t>
      </w:r>
      <w:r>
        <w:rPr>
          <w:rFonts w:hint="eastAsia" w:ascii="宋体" w:hAnsi="宋体" w:cs="宋体"/>
          <w:color w:val="auto"/>
          <w:lang w:eastAsia="zh-CN"/>
        </w:rPr>
        <w:t>和地点</w:t>
      </w:r>
      <w:r>
        <w:rPr>
          <w:rFonts w:hint="eastAsia" w:ascii="宋体" w:hAnsi="宋体" w:cs="宋体"/>
          <w:color w:val="auto"/>
        </w:rPr>
        <w:t>可能引起的费用，已包括在本合同的单价中，甲方将不另行支付。</w:t>
      </w:r>
      <w:r>
        <w:rPr>
          <w:rFonts w:hint="eastAsia" w:ascii="宋体" w:hAnsi="宋体" w:cs="宋体"/>
          <w:color w:val="auto"/>
          <w:kern w:val="0"/>
          <w:lang w:eastAsia="zh-CN"/>
        </w:rPr>
        <w:t>货物交付至乙方配送、安装调试前</w:t>
      </w:r>
      <w:r>
        <w:rPr>
          <w:rFonts w:hint="eastAsia" w:ascii="宋体" w:hAnsi="宋体" w:cs="宋体"/>
          <w:color w:val="auto"/>
          <w:kern w:val="0"/>
        </w:rPr>
        <w:t>的一切风险由乙方承担，</w:t>
      </w:r>
      <w:r>
        <w:rPr>
          <w:rFonts w:hint="eastAsia" w:ascii="宋体" w:hAnsi="宋体" w:cs="宋体"/>
          <w:color w:val="auto"/>
        </w:rPr>
        <w:t>一切法律及经济赔偿责任均由乙方负责。</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3、交货数量及验收方法：</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1）发货产品、数量和单价以每次双方签字确认的提货单为准，结算以甲方实际签字确认的收货数量进行结算。</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rPr>
        <w:t>2）乙方</w:t>
      </w:r>
      <w:r>
        <w:rPr>
          <w:rFonts w:hint="eastAsia" w:ascii="宋体" w:hAnsi="宋体" w:cs="宋体"/>
          <w:color w:val="auto"/>
          <w:lang w:eastAsia="zh-CN"/>
        </w:rPr>
        <w:t>所供货物规格、质量、性能、安全、有害物质限量等必须符合</w:t>
      </w:r>
      <w:r>
        <w:rPr>
          <w:rFonts w:hint="eastAsia" w:ascii="宋体" w:hAnsi="宋体" w:cs="宋体"/>
          <w:color w:val="auto"/>
          <w:lang w:val="en-US" w:eastAsia="zh-CN"/>
        </w:rPr>
        <w:t>XXXX等国家、行业现行规范标准及甲方要求，</w:t>
      </w:r>
      <w:r>
        <w:rPr>
          <w:rFonts w:hint="eastAsia" w:ascii="宋体" w:hAnsi="宋体" w:cs="宋体"/>
          <w:color w:val="auto"/>
        </w:rPr>
        <w:t>需保证所送产品的合格性</w:t>
      </w:r>
      <w:r>
        <w:rPr>
          <w:rFonts w:hint="eastAsia" w:ascii="宋体" w:hAnsi="宋体" w:cs="宋体"/>
          <w:color w:val="auto"/>
          <w:lang w:eastAsia="zh-CN"/>
        </w:rPr>
        <w:t>。交货时应向甲方提交有关所供货物的厂方生产证明、产地来源证明、质量登记合格证、装箱单、产品说明书、材料检测报告、质量保证书、安装保养说明手册等，乙方提交上述文件材料并不因此减轻或免除乙方在本合同中的责任。如乙方提供的资料以及样品之间存在差异，不论合同条款如何规定，甲方有权指示乙方无条件执行较高标准，且甲方无需为此支付任何额外的费用。 </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lang w:val="en-US" w:eastAsia="zh-CN"/>
        </w:rPr>
        <w:t>3</w:t>
      </w:r>
      <w:r>
        <w:rPr>
          <w:rFonts w:hint="eastAsia" w:ascii="宋体" w:hAnsi="宋体" w:cs="宋体"/>
          <w:color w:val="auto"/>
          <w:lang w:eastAsia="zh-CN"/>
        </w:rPr>
        <w:t>）货卸到甲方指定地点</w:t>
      </w:r>
      <w:r>
        <w:rPr>
          <w:rFonts w:hint="eastAsia" w:ascii="宋体" w:hAnsi="宋体" w:cs="宋体"/>
          <w:color w:val="auto"/>
          <w:u w:val="single"/>
          <w:lang w:eastAsia="zh-CN"/>
        </w:rPr>
        <w:t>    </w:t>
      </w:r>
      <w:r>
        <w:rPr>
          <w:rFonts w:hint="eastAsia" w:ascii="宋体" w:hAnsi="宋体" w:cs="宋体"/>
          <w:color w:val="auto"/>
          <w:lang w:eastAsia="zh-CN"/>
        </w:rPr>
        <w:t>日内验收，甲方召集乙方到现场进行验收，清点货物箱数及箱内货物情况。该验收并不代表甲方对货物质量的最终验收和认可，不影响乙方对货物本身应承担的质量责任。</w:t>
      </w:r>
      <w:r>
        <w:rPr>
          <w:rFonts w:hint="eastAsia" w:ascii="宋体" w:hAnsi="宋体" w:cs="宋体"/>
          <w:color w:val="auto"/>
        </w:rPr>
        <w:t>如发现数量差异、外观质量差异，甲方</w:t>
      </w:r>
      <w:r>
        <w:rPr>
          <w:rFonts w:hint="eastAsia" w:ascii="宋体" w:hAnsi="宋体" w:cs="宋体"/>
          <w:color w:val="auto"/>
          <w:lang w:eastAsia="zh-CN"/>
        </w:rPr>
        <w:t>有权拒收全部或部分货物，</w:t>
      </w:r>
      <w:r>
        <w:rPr>
          <w:rFonts w:hint="eastAsia" w:ascii="宋体" w:hAnsi="宋体" w:cs="宋体"/>
          <w:color w:val="auto"/>
        </w:rPr>
        <w:t>在收货后3天内，将验收凭证及详细情况通知乙方，乙方在接到通知后3天内</w:t>
      </w:r>
      <w:r>
        <w:rPr>
          <w:rFonts w:hint="eastAsia" w:ascii="宋体" w:hAnsi="宋体" w:cs="宋体"/>
          <w:color w:val="auto"/>
          <w:lang w:eastAsia="zh-CN"/>
        </w:rPr>
        <w:t>无条件调换货或补货</w:t>
      </w:r>
      <w:r>
        <w:rPr>
          <w:rFonts w:hint="eastAsia" w:ascii="宋体" w:hAnsi="宋体" w:cs="宋体"/>
          <w:color w:val="auto"/>
        </w:rPr>
        <w:t>，</w:t>
      </w:r>
      <w:r>
        <w:rPr>
          <w:rFonts w:hint="eastAsia" w:ascii="宋体" w:hAnsi="宋体" w:cs="宋体"/>
          <w:color w:val="auto"/>
          <w:lang w:eastAsia="zh-CN"/>
        </w:rPr>
        <w:t>并承担由此导致的一切费用和损失</w:t>
      </w:r>
      <w:r>
        <w:rPr>
          <w:rFonts w:hint="eastAsia" w:ascii="宋体" w:hAnsi="宋体" w:cs="宋体"/>
          <w:color w:val="auto"/>
        </w:rPr>
        <w:t>。</w:t>
      </w:r>
      <w:r>
        <w:rPr>
          <w:rFonts w:hint="eastAsia" w:ascii="宋体" w:hAnsi="宋体" w:cs="宋体"/>
          <w:color w:val="auto"/>
          <w:lang w:eastAsia="zh-CN"/>
        </w:rPr>
        <w:t>乙方实际交货时间以乙方提交合格货物的最终时间为准。</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lang w:val="en-US" w:eastAsia="zh-CN"/>
        </w:rPr>
        <w:t>4</w:t>
      </w:r>
      <w:r>
        <w:rPr>
          <w:rFonts w:hint="eastAsia" w:ascii="宋体" w:hAnsi="宋体" w:cs="宋体"/>
          <w:color w:val="auto"/>
          <w:lang w:eastAsia="zh-CN"/>
        </w:rPr>
        <w:t>）如甲方认为货物质量不符合约定，甲方有权委托项目所在地省或市质量监督检验中心或有关部门检验，送检费用先由乙方承担，各方同意上述检验中心或有关部门的检验结果为最终结论。若检验质量符合约定标准的，甲方承担检验费用。若检验质量不符合约定标准的，乙方承担检验费用，并且甲方有权要求乙方承担违约责任。</w:t>
      </w:r>
    </w:p>
    <w:p>
      <w:pPr>
        <w:spacing w:before="120" w:beforeLines="50" w:after="120" w:afterLines="50" w:line="460" w:lineRule="exact"/>
        <w:ind w:firstLine="420" w:firstLineChars="200"/>
        <w:rPr>
          <w:rFonts w:hint="default" w:ascii="宋体" w:hAnsi="宋体" w:cs="宋体"/>
          <w:color w:val="auto"/>
          <w:lang w:val="en-US" w:eastAsia="zh-CN"/>
        </w:rPr>
      </w:pPr>
      <w:r>
        <w:rPr>
          <w:rFonts w:hint="eastAsia" w:ascii="宋体" w:hAnsi="宋体" w:cs="宋体"/>
          <w:color w:val="auto"/>
          <w:lang w:val="en-US" w:eastAsia="zh-CN"/>
        </w:rPr>
        <w:t>5)如工程施工需要，乙方应按甲方要求免费提供培训、书面技术报告、现场指导安装调试、参与竣工验收等技术支持，积极协助甲方解决施工中的货物问题。</w:t>
      </w:r>
    </w:p>
    <w:p>
      <w:pPr>
        <w:widowControl/>
        <w:spacing w:before="120" w:beforeLines="50" w:after="120" w:afterLines="50" w:line="460" w:lineRule="exact"/>
        <w:jc w:val="left"/>
        <w:rPr>
          <w:rFonts w:ascii="宋体" w:hAnsi="宋体" w:cs="宋体"/>
          <w:b/>
          <w:bCs/>
          <w:color w:val="auto"/>
          <w:kern w:val="0"/>
        </w:rPr>
      </w:pPr>
      <w:r>
        <w:rPr>
          <w:rFonts w:hint="eastAsia" w:ascii="宋体" w:hAnsi="宋体" w:cs="宋体"/>
          <w:b/>
          <w:bCs/>
          <w:color w:val="auto"/>
          <w:kern w:val="0"/>
        </w:rPr>
        <w:t>四、材料配送、签收</w:t>
      </w:r>
    </w:p>
    <w:p>
      <w:pPr>
        <w:widowControl/>
        <w:spacing w:before="120" w:beforeLines="50" w:after="120" w:afterLines="50" w:line="460" w:lineRule="exact"/>
        <w:ind w:firstLine="420" w:firstLineChars="200"/>
        <w:jc w:val="left"/>
        <w:rPr>
          <w:rFonts w:ascii="宋体" w:hAnsi="宋体" w:cs="宋体"/>
          <w:color w:val="auto"/>
          <w:kern w:val="0"/>
        </w:rPr>
      </w:pPr>
      <w:r>
        <w:rPr>
          <w:rFonts w:hint="eastAsia" w:ascii="宋体" w:hAnsi="宋体" w:cs="宋体"/>
          <w:color w:val="auto"/>
          <w:kern w:val="0"/>
        </w:rPr>
        <w:t xml:space="preserve"> 1）甲方授权管理人员</w:t>
      </w:r>
      <w:r>
        <w:rPr>
          <w:rFonts w:hint="eastAsia" w:ascii="宋体" w:hAnsi="宋体" w:cs="宋体"/>
          <w:color w:val="auto"/>
          <w:kern w:val="0"/>
          <w:u w:val="single"/>
        </w:rPr>
        <w:t xml:space="preserve">          </w:t>
      </w:r>
      <w:r>
        <w:rPr>
          <w:rFonts w:hint="eastAsia" w:ascii="宋体" w:hAnsi="宋体" w:cs="宋体"/>
          <w:color w:val="auto"/>
          <w:kern w:val="0"/>
        </w:rPr>
        <w:t>手机：</w:t>
      </w:r>
      <w:r>
        <w:rPr>
          <w:rFonts w:hint="eastAsia" w:ascii="宋体" w:hAnsi="宋体" w:cs="宋体"/>
          <w:color w:val="auto"/>
          <w:kern w:val="0"/>
          <w:u w:val="single"/>
        </w:rPr>
        <w:t xml:space="preserve">          </w:t>
      </w:r>
      <w:r>
        <w:rPr>
          <w:rFonts w:hint="eastAsia" w:ascii="宋体" w:hAnsi="宋体" w:cs="宋体"/>
          <w:color w:val="auto"/>
          <w:kern w:val="0"/>
        </w:rPr>
        <w:t>负责收货签收。乙方指定</w:t>
      </w:r>
      <w:r>
        <w:rPr>
          <w:rFonts w:hint="eastAsia" w:ascii="宋体" w:hAnsi="宋体" w:cs="宋体"/>
          <w:color w:val="auto"/>
          <w:kern w:val="0"/>
          <w:u w:val="single"/>
        </w:rPr>
        <w:t xml:space="preserve">  </w:t>
      </w:r>
      <w:r>
        <w:rPr>
          <w:rFonts w:hint="eastAsia" w:ascii="宋体" w:hAnsi="宋体" w:cs="宋体"/>
          <w:color w:val="auto"/>
          <w:kern w:val="0"/>
          <w:u w:val="single"/>
          <w:lang w:val="en-US" w:eastAsia="zh-CN"/>
        </w:rPr>
        <w:t xml:space="preserve">  </w:t>
      </w:r>
      <w:r>
        <w:rPr>
          <w:rFonts w:hint="eastAsia" w:ascii="宋体" w:hAnsi="宋体" w:cs="宋体"/>
          <w:color w:val="auto"/>
          <w:kern w:val="0"/>
          <w:u w:val="single"/>
        </w:rPr>
        <w:t xml:space="preserve">  </w:t>
      </w:r>
      <w:r>
        <w:rPr>
          <w:rFonts w:hint="eastAsia" w:ascii="宋体" w:hAnsi="宋体" w:cs="宋体"/>
          <w:color w:val="auto"/>
          <w:kern w:val="0"/>
        </w:rPr>
        <w:t>负责配送、安装服务，手机</w:t>
      </w:r>
      <w:r>
        <w:rPr>
          <w:rFonts w:hint="eastAsia" w:ascii="宋体" w:hAnsi="宋体" w:cs="宋体"/>
          <w:color w:val="auto"/>
          <w:kern w:val="0"/>
          <w:u w:val="single"/>
          <w:lang w:eastAsia="zh-CN"/>
        </w:rPr>
        <w:t>：</w:t>
      </w:r>
      <w:r>
        <w:rPr>
          <w:rFonts w:hint="eastAsia" w:ascii="宋体" w:hAnsi="宋体" w:cs="宋体"/>
          <w:color w:val="auto"/>
          <w:kern w:val="0"/>
          <w:u w:val="single"/>
          <w:lang w:val="en-US" w:eastAsia="zh-CN"/>
        </w:rPr>
        <w:t xml:space="preserve">      </w:t>
      </w:r>
      <w:r>
        <w:rPr>
          <w:rFonts w:hint="eastAsia" w:ascii="宋体" w:hAnsi="宋体" w:cs="宋体"/>
          <w:color w:val="auto"/>
          <w:kern w:val="0"/>
          <w:u w:val="single"/>
        </w:rPr>
        <w:t xml:space="preserve"> </w:t>
      </w:r>
      <w:r>
        <w:rPr>
          <w:rFonts w:hint="eastAsia" w:ascii="宋体" w:hAnsi="宋体" w:cs="宋体"/>
          <w:color w:val="auto"/>
          <w:kern w:val="0"/>
        </w:rPr>
        <w:t xml:space="preserve"> ；收货单上乙方必须有配送人员签字并加盖乙方公章，甲方必须有签收人员签字方有效。乙方以有效收货单与甲方结算货款。如收货单缺少签字或盖章中任意一项，甲方有权拒绝付款。</w:t>
      </w:r>
    </w:p>
    <w:p>
      <w:pPr>
        <w:widowControl/>
        <w:spacing w:before="120" w:beforeLines="50" w:after="120" w:afterLines="50" w:line="460" w:lineRule="exact"/>
        <w:ind w:firstLine="420" w:firstLineChars="200"/>
        <w:jc w:val="left"/>
        <w:rPr>
          <w:rFonts w:ascii="宋体" w:hAnsi="宋体" w:cs="宋体"/>
          <w:color w:val="auto"/>
        </w:rPr>
      </w:pPr>
      <w:r>
        <w:rPr>
          <w:rFonts w:hint="eastAsia" w:ascii="宋体" w:hAnsi="宋体" w:cs="宋体"/>
          <w:color w:val="auto"/>
        </w:rPr>
        <w:t>2）乙方应对其提供的产品负责，若因产品存在侵犯第三方知识产权的问题，或者存在质量问题给甲方造成损失及负面影响的，</w:t>
      </w:r>
      <w:r>
        <w:rPr>
          <w:rFonts w:hint="eastAsia" w:ascii="宋体" w:hAnsi="宋体" w:cs="宋体"/>
          <w:color w:val="auto"/>
          <w:lang w:eastAsia="zh-CN"/>
        </w:rPr>
        <w:t>甲方被索赔的，</w:t>
      </w:r>
      <w:r>
        <w:rPr>
          <w:rFonts w:hint="eastAsia" w:ascii="宋体" w:hAnsi="宋体" w:cs="宋体"/>
          <w:color w:val="auto"/>
        </w:rPr>
        <w:t>由乙方负责解决并承担一切责任</w:t>
      </w:r>
      <w:r>
        <w:rPr>
          <w:rFonts w:hint="eastAsia" w:ascii="宋体" w:hAnsi="宋体" w:cs="宋体"/>
          <w:color w:val="auto"/>
          <w:lang w:eastAsia="zh-CN"/>
        </w:rPr>
        <w:t>，乙方必须赔偿甲方因此产生的全部损失（包括但不限于甲方因法律程序所产生的律师费用、诉讼费用及赔偿责任）</w:t>
      </w:r>
      <w:r>
        <w:rPr>
          <w:rFonts w:hint="eastAsia" w:ascii="宋体" w:hAnsi="宋体" w:cs="宋体"/>
          <w:color w:val="auto"/>
        </w:rPr>
        <w:t>。</w:t>
      </w:r>
    </w:p>
    <w:p>
      <w:pPr>
        <w:widowControl/>
        <w:spacing w:before="120" w:beforeLines="50" w:after="120" w:afterLines="50" w:line="460" w:lineRule="exact"/>
        <w:jc w:val="left"/>
        <w:rPr>
          <w:rFonts w:ascii="宋体" w:hAnsi="宋体" w:cs="宋体"/>
          <w:color w:val="auto"/>
          <w:kern w:val="0"/>
        </w:rPr>
      </w:pPr>
      <w:r>
        <w:rPr>
          <w:rFonts w:hint="eastAsia" w:ascii="宋体" w:hAnsi="宋体" w:cs="宋体"/>
          <w:b/>
          <w:bCs/>
          <w:color w:val="auto"/>
          <w:kern w:val="0"/>
        </w:rPr>
        <w:t>五、结算办法、付款办法</w:t>
      </w:r>
    </w:p>
    <w:p>
      <w:pPr>
        <w:widowControl/>
        <w:spacing w:before="120" w:after="120" w:line="460" w:lineRule="exact"/>
        <w:ind w:firstLine="420" w:firstLineChars="200"/>
        <w:jc w:val="left"/>
        <w:rPr>
          <w:rFonts w:hint="eastAsia" w:ascii="宋体" w:cs="宋体"/>
          <w:color w:val="auto"/>
          <w:kern w:val="0"/>
          <w:u w:val="none"/>
        </w:rPr>
      </w:pPr>
      <w:r>
        <w:rPr>
          <w:rFonts w:hint="eastAsia" w:ascii="宋体" w:cs="宋体"/>
          <w:color w:val="auto"/>
          <w:kern w:val="0"/>
        </w:rPr>
        <w:t>1、付款办法：</w:t>
      </w:r>
      <w:r>
        <w:rPr>
          <w:rFonts w:hint="eastAsia" w:ascii="宋体" w:cs="宋体"/>
          <w:color w:val="auto"/>
          <w:kern w:val="0"/>
          <w:lang w:eastAsia="zh-CN"/>
        </w:rPr>
        <w:t>产品</w:t>
      </w:r>
      <w:r>
        <w:rPr>
          <w:rFonts w:hint="eastAsia" w:ascii="宋体" w:cs="宋体"/>
          <w:color w:val="auto"/>
          <w:kern w:val="0"/>
        </w:rPr>
        <w:t>验收合格</w:t>
      </w:r>
      <w:r>
        <w:rPr>
          <w:rFonts w:hint="eastAsia" w:ascii="宋体" w:cs="宋体"/>
          <w:color w:val="auto"/>
          <w:kern w:val="0"/>
          <w:lang w:eastAsia="zh-CN"/>
        </w:rPr>
        <w:t>并且安装调试完成</w:t>
      </w:r>
      <w:r>
        <w:rPr>
          <w:rFonts w:hint="eastAsia" w:ascii="宋体" w:cs="宋体"/>
          <w:color w:val="auto"/>
          <w:kern w:val="0"/>
        </w:rPr>
        <w:t>且</w:t>
      </w:r>
      <w:r>
        <w:rPr>
          <w:rFonts w:hint="eastAsia" w:ascii="宋体" w:cs="宋体"/>
          <w:color w:val="auto"/>
          <w:kern w:val="0"/>
          <w:lang w:eastAsia="zh-CN"/>
        </w:rPr>
        <w:t>提交结算资料配合甲方</w:t>
      </w:r>
      <w:r>
        <w:rPr>
          <w:rFonts w:hint="eastAsia" w:ascii="宋体" w:cs="宋体"/>
          <w:color w:val="auto"/>
          <w:kern w:val="0"/>
        </w:rPr>
        <w:t>完成</w:t>
      </w:r>
      <w:r>
        <w:rPr>
          <w:rFonts w:hint="eastAsia" w:ascii="宋体" w:cs="宋体"/>
          <w:color w:val="auto"/>
          <w:kern w:val="0"/>
          <w:u w:val="none"/>
        </w:rPr>
        <w:t>结算</w:t>
      </w:r>
    </w:p>
    <w:p>
      <w:pPr>
        <w:widowControl/>
        <w:spacing w:before="120" w:after="120" w:line="460" w:lineRule="exact"/>
        <w:ind w:firstLine="420" w:firstLineChars="200"/>
        <w:jc w:val="left"/>
        <w:rPr>
          <w:rFonts w:ascii="宋体" w:cs="宋体"/>
          <w:color w:val="auto"/>
          <w:kern w:val="0"/>
        </w:rPr>
      </w:pPr>
      <w:r>
        <w:rPr>
          <w:rFonts w:hint="eastAsia" w:ascii="宋体" w:cs="宋体"/>
          <w:color w:val="auto"/>
          <w:kern w:val="0"/>
          <w:u w:val="single"/>
          <w:lang w:val="en-US" w:eastAsia="zh-CN"/>
        </w:rPr>
        <w:t xml:space="preserve">   </w:t>
      </w:r>
      <w:r>
        <w:rPr>
          <w:rFonts w:hint="eastAsia" w:ascii="宋体" w:cs="宋体"/>
          <w:color w:val="auto"/>
          <w:kern w:val="0"/>
          <w:u w:val="none"/>
          <w:lang w:val="en-US" w:eastAsia="zh-CN"/>
        </w:rPr>
        <w:t>个</w:t>
      </w:r>
      <w:r>
        <w:rPr>
          <w:rFonts w:hint="eastAsia" w:ascii="宋体" w:cs="宋体"/>
          <w:color w:val="auto"/>
          <w:kern w:val="0"/>
          <w:lang w:val="en-US" w:eastAsia="zh-CN"/>
        </w:rPr>
        <w:t>工作日内</w:t>
      </w:r>
      <w:r>
        <w:rPr>
          <w:rFonts w:hint="eastAsia" w:ascii="宋体" w:cs="宋体"/>
          <w:color w:val="auto"/>
          <w:kern w:val="0"/>
        </w:rPr>
        <w:t>甲方向乙方支付至该批货款的</w:t>
      </w:r>
      <w:r>
        <w:rPr>
          <w:rFonts w:hint="eastAsia" w:ascii="宋体" w:cs="宋体"/>
          <w:color w:val="auto"/>
          <w:kern w:val="0"/>
          <w:lang w:val="en-US" w:eastAsia="zh-CN"/>
        </w:rPr>
        <w:t>90</w:t>
      </w:r>
      <w:r>
        <w:rPr>
          <w:rFonts w:hint="eastAsia" w:ascii="宋体" w:cs="宋体"/>
          <w:color w:val="auto"/>
          <w:kern w:val="0"/>
        </w:rPr>
        <w:t>%；剩余</w:t>
      </w:r>
      <w:r>
        <w:rPr>
          <w:rFonts w:hint="eastAsia" w:ascii="宋体" w:cs="宋体"/>
          <w:color w:val="auto"/>
          <w:kern w:val="0"/>
          <w:lang w:val="en-US" w:eastAsia="zh-CN"/>
        </w:rPr>
        <w:t>10</w:t>
      </w:r>
      <w:r>
        <w:rPr>
          <w:rFonts w:hint="eastAsia" w:ascii="宋体" w:cs="宋体"/>
          <w:color w:val="auto"/>
          <w:kern w:val="0"/>
        </w:rPr>
        <w:t>%作为质保金，质保期</w:t>
      </w:r>
      <w:r>
        <w:rPr>
          <w:rFonts w:ascii="宋体" w:cs="宋体"/>
          <w:color w:val="auto"/>
          <w:kern w:val="0"/>
        </w:rPr>
        <w:t>1</w:t>
      </w:r>
      <w:r>
        <w:rPr>
          <w:rFonts w:hint="eastAsia" w:ascii="宋体" w:cs="宋体"/>
          <w:color w:val="auto"/>
          <w:kern w:val="0"/>
        </w:rPr>
        <w:t>年</w:t>
      </w:r>
      <w:r>
        <w:rPr>
          <w:rFonts w:hint="eastAsia" w:ascii="宋体" w:cs="宋体"/>
          <w:color w:val="auto"/>
          <w:kern w:val="0"/>
          <w:lang w:eastAsia="zh-CN"/>
        </w:rPr>
        <w:t>，质保期满且甲方货物质量和保修义务履行情况无异议情况下，乙方应在质保期满后60日内向甲方书面提出质保金结算申请，同时提供齐全的付款资料（付款资料包括：乙方的付款申请、甲方出具的质保满意证明，增值税专用发票）办理质保金结算，甲方在收到乙方齐全付款资料之日起</w:t>
      </w:r>
      <w:r>
        <w:rPr>
          <w:rFonts w:hint="eastAsia" w:ascii="宋体" w:cs="宋体"/>
          <w:color w:val="auto"/>
          <w:kern w:val="0"/>
          <w:lang w:val="en-US" w:eastAsia="zh-CN"/>
        </w:rPr>
        <w:t xml:space="preserve">   个工作日完成结算，并在完成结算之日起</w:t>
      </w:r>
      <w:r>
        <w:rPr>
          <w:rFonts w:hint="eastAsia" w:ascii="宋体" w:cs="宋体"/>
          <w:color w:val="auto"/>
          <w:kern w:val="0"/>
          <w:u w:val="single"/>
          <w:lang w:val="en-US" w:eastAsia="zh-CN"/>
        </w:rPr>
        <w:t xml:space="preserve">   </w:t>
      </w:r>
      <w:r>
        <w:rPr>
          <w:rFonts w:hint="eastAsia" w:ascii="宋体" w:cs="宋体"/>
          <w:color w:val="auto"/>
          <w:kern w:val="0"/>
          <w:lang w:val="en-US" w:eastAsia="zh-CN"/>
        </w:rPr>
        <w:t>个工作日内退还质保金，</w:t>
      </w:r>
      <w:r>
        <w:rPr>
          <w:rFonts w:hint="eastAsia" w:ascii="宋体" w:cs="宋体"/>
          <w:color w:val="auto"/>
          <w:kern w:val="0"/>
          <w:lang w:eastAsia="zh-CN"/>
        </w:rPr>
        <w:t>质保金不计利息</w:t>
      </w:r>
      <w:r>
        <w:rPr>
          <w:rFonts w:hint="eastAsia" w:ascii="宋体" w:cs="宋体"/>
          <w:color w:val="auto"/>
          <w:kern w:val="0"/>
        </w:rPr>
        <w:t>。</w:t>
      </w:r>
    </w:p>
    <w:p>
      <w:pPr>
        <w:widowControl/>
        <w:spacing w:before="120" w:after="120" w:line="460" w:lineRule="exact"/>
        <w:ind w:firstLine="420" w:firstLineChars="200"/>
        <w:jc w:val="left"/>
        <w:rPr>
          <w:rFonts w:ascii="宋体" w:cs="宋体"/>
          <w:color w:val="auto"/>
          <w:kern w:val="0"/>
        </w:rPr>
      </w:pPr>
      <w:r>
        <w:rPr>
          <w:rFonts w:hint="eastAsia" w:ascii="宋体" w:hAnsi="宋体" w:cs="宋体"/>
          <w:color w:val="auto"/>
          <w:kern w:val="0"/>
        </w:rPr>
        <w:t>2、结算办法：</w:t>
      </w:r>
      <w:r>
        <w:rPr>
          <w:rFonts w:hint="eastAsia" w:ascii="宋体" w:cs="宋体"/>
          <w:color w:val="auto"/>
          <w:kern w:val="0"/>
          <w:lang w:eastAsia="zh-CN"/>
        </w:rPr>
        <w:t>产品</w:t>
      </w:r>
      <w:r>
        <w:rPr>
          <w:rFonts w:hint="eastAsia" w:ascii="宋体" w:cs="宋体"/>
          <w:color w:val="auto"/>
          <w:kern w:val="0"/>
        </w:rPr>
        <w:t>验收合格</w:t>
      </w:r>
      <w:r>
        <w:rPr>
          <w:rFonts w:hint="eastAsia" w:ascii="宋体" w:cs="宋体"/>
          <w:color w:val="auto"/>
          <w:kern w:val="0"/>
          <w:lang w:eastAsia="zh-CN"/>
        </w:rPr>
        <w:t>并且安装调试完成后</w:t>
      </w:r>
      <w:r>
        <w:rPr>
          <w:rFonts w:hint="eastAsia" w:ascii="宋体" w:cs="宋体"/>
          <w:color w:val="auto"/>
          <w:kern w:val="0"/>
        </w:rPr>
        <w:t>，</w:t>
      </w:r>
      <w:r>
        <w:rPr>
          <w:rFonts w:hint="eastAsia" w:ascii="宋体" w:cs="宋体"/>
          <w:color w:val="auto"/>
          <w:kern w:val="0"/>
          <w:lang w:eastAsia="zh-CN"/>
        </w:rPr>
        <w:t>且</w:t>
      </w:r>
      <w:r>
        <w:rPr>
          <w:rFonts w:hint="eastAsia" w:ascii="宋体" w:cs="宋体"/>
          <w:color w:val="auto"/>
          <w:kern w:val="0"/>
        </w:rPr>
        <w:t>甲方</w:t>
      </w:r>
      <w:r>
        <w:rPr>
          <w:rFonts w:hint="eastAsia" w:ascii="宋体" w:cs="宋体"/>
          <w:color w:val="auto"/>
          <w:kern w:val="0"/>
          <w:lang w:eastAsia="zh-CN"/>
        </w:rPr>
        <w:t>在收到</w:t>
      </w:r>
      <w:r>
        <w:rPr>
          <w:rFonts w:hint="eastAsia" w:ascii="宋体" w:cs="宋体"/>
          <w:color w:val="auto"/>
          <w:kern w:val="0"/>
        </w:rPr>
        <w:t>乙方提供的有效</w:t>
      </w:r>
      <w:r>
        <w:rPr>
          <w:rFonts w:hint="eastAsia" w:ascii="宋体" w:cs="宋体"/>
          <w:color w:val="auto"/>
          <w:kern w:val="0"/>
          <w:lang w:eastAsia="zh-CN"/>
        </w:rPr>
        <w:t>收货单、验收单、货物相关文件资料、付款申请、增值税专用发票等结算资料</w:t>
      </w:r>
      <w:r>
        <w:rPr>
          <w:rFonts w:hint="eastAsia" w:ascii="宋体" w:cs="宋体"/>
          <w:color w:val="auto"/>
          <w:kern w:val="0"/>
          <w:u w:val="single"/>
          <w:lang w:val="en-US" w:eastAsia="zh-CN"/>
        </w:rPr>
        <w:t xml:space="preserve">   </w:t>
      </w:r>
      <w:r>
        <w:rPr>
          <w:rFonts w:hint="eastAsia" w:ascii="宋体" w:cs="宋体"/>
          <w:color w:val="auto"/>
          <w:kern w:val="0"/>
          <w:lang w:val="en-US" w:eastAsia="zh-CN"/>
        </w:rPr>
        <w:t>个工作日内</w:t>
      </w:r>
      <w:r>
        <w:rPr>
          <w:rFonts w:hint="eastAsia" w:ascii="宋体" w:cs="宋体"/>
          <w:color w:val="auto"/>
          <w:kern w:val="0"/>
          <w:lang w:eastAsia="zh-CN"/>
        </w:rPr>
        <w:t>进行结算。</w:t>
      </w:r>
    </w:p>
    <w:p>
      <w:pPr>
        <w:widowControl/>
        <w:spacing w:before="120" w:beforeLines="50" w:after="120" w:afterLines="50" w:line="460" w:lineRule="exact"/>
        <w:ind w:firstLine="420" w:firstLineChars="200"/>
        <w:jc w:val="left"/>
        <w:rPr>
          <w:rFonts w:ascii="宋体" w:hAnsi="宋体" w:cs="宋体"/>
          <w:color w:val="auto"/>
          <w:kern w:val="0"/>
        </w:rPr>
      </w:pPr>
      <w:r>
        <w:rPr>
          <w:rFonts w:hint="eastAsia" w:ascii="宋体" w:hAnsi="宋体" w:cs="宋体"/>
          <w:color w:val="auto"/>
          <w:kern w:val="0"/>
        </w:rPr>
        <w:t>3、付款约定：</w:t>
      </w:r>
    </w:p>
    <w:p>
      <w:pPr>
        <w:widowControl/>
        <w:spacing w:before="120" w:beforeLines="50" w:after="120" w:afterLines="50" w:line="460" w:lineRule="exact"/>
        <w:ind w:firstLine="420" w:firstLineChars="200"/>
        <w:jc w:val="left"/>
        <w:rPr>
          <w:rFonts w:hint="default" w:ascii="宋体" w:hAnsi="宋体" w:eastAsia="宋体" w:cs="宋体"/>
          <w:color w:val="auto"/>
          <w:lang w:val="en-US" w:eastAsia="zh-CN"/>
        </w:rPr>
      </w:pPr>
      <w:r>
        <w:rPr>
          <w:rFonts w:hint="eastAsia" w:ascii="宋体" w:hAnsi="宋体" w:cs="宋体"/>
          <w:color w:val="auto"/>
          <w:kern w:val="0"/>
        </w:rPr>
        <w:t>1）甲方以银行转账或电汇方式付款。</w:t>
      </w:r>
      <w:r>
        <w:rPr>
          <w:rFonts w:hint="eastAsia" w:ascii="宋体" w:hAnsi="宋体" w:cs="宋体"/>
          <w:color w:val="auto"/>
          <w:kern w:val="0"/>
          <w:lang w:eastAsia="zh-CN"/>
        </w:rPr>
        <w:t>乙方银行开户行：</w:t>
      </w:r>
      <w:r>
        <w:rPr>
          <w:rFonts w:hint="eastAsia" w:ascii="宋体" w:hAnsi="宋体" w:cs="宋体"/>
          <w:color w:val="auto"/>
          <w:kern w:val="0"/>
          <w:lang w:val="en-US" w:eastAsia="zh-CN"/>
        </w:rPr>
        <w:t xml:space="preserve">    </w:t>
      </w:r>
      <w:r>
        <w:rPr>
          <w:rFonts w:hint="eastAsia" w:ascii="宋体" w:hAnsi="宋体" w:cs="宋体"/>
          <w:color w:val="auto"/>
          <w:kern w:val="0"/>
          <w:lang w:eastAsia="zh-CN"/>
        </w:rPr>
        <w:t>账号：</w:t>
      </w:r>
      <w:r>
        <w:rPr>
          <w:rFonts w:hint="eastAsia" w:ascii="宋体" w:hAnsi="宋体" w:cs="宋体"/>
          <w:color w:val="auto"/>
          <w:kern w:val="0"/>
          <w:lang w:val="en-US" w:eastAsia="zh-CN"/>
        </w:rPr>
        <w:t xml:space="preserve">      ，如有变更的，乙方应在合同规定的相关付款期限前二十天内以书面方式通知甲方，如乙方未按时通知或通知有误而影响及时支付和结算，甲方不承担逾期付款的责任。</w:t>
      </w:r>
    </w:p>
    <w:p>
      <w:pPr>
        <w:widowControl/>
        <w:spacing w:before="120" w:beforeLines="50" w:after="120" w:afterLines="50" w:line="460" w:lineRule="exact"/>
        <w:ind w:firstLine="420" w:firstLineChars="200"/>
        <w:jc w:val="left"/>
        <w:rPr>
          <w:rFonts w:ascii="宋体" w:hAnsi="宋体" w:cs="宋体"/>
          <w:color w:val="auto"/>
          <w:kern w:val="0"/>
        </w:rPr>
      </w:pPr>
      <w:r>
        <w:rPr>
          <w:rFonts w:hint="eastAsia" w:ascii="宋体" w:hAnsi="宋体" w:cs="宋体"/>
          <w:color w:val="auto"/>
          <w:kern w:val="0"/>
        </w:rPr>
        <w:t>2）支付货款前</w:t>
      </w:r>
      <w:r>
        <w:rPr>
          <w:rFonts w:hint="eastAsia" w:ascii="宋体" w:hAnsi="宋体" w:cs="宋体"/>
          <w:color w:val="auto"/>
        </w:rPr>
        <w:t>乙方应提供税率为</w:t>
      </w:r>
      <w:r>
        <w:rPr>
          <w:rFonts w:hint="eastAsia" w:ascii="宋体" w:hAnsi="宋体" w:cs="宋体"/>
          <w:color w:val="auto"/>
          <w:u w:val="single"/>
        </w:rPr>
        <w:t>　9　</w:t>
      </w:r>
      <w:r>
        <w:rPr>
          <w:rFonts w:hint="eastAsia" w:ascii="宋体" w:hAnsi="宋体" w:cs="宋体"/>
          <w:color w:val="auto"/>
        </w:rPr>
        <w:t>%的合法有效的增值税</w:t>
      </w:r>
      <w:r>
        <w:rPr>
          <w:rFonts w:hint="eastAsia" w:ascii="宋体" w:hAnsi="宋体" w:cs="宋体"/>
          <w:color w:val="auto"/>
          <w:u w:val="single"/>
        </w:rPr>
        <w:t xml:space="preserve">  专用  </w:t>
      </w:r>
      <w:r>
        <w:rPr>
          <w:rFonts w:hint="eastAsia" w:ascii="宋体" w:hAnsi="宋体" w:cs="宋体"/>
          <w:color w:val="auto"/>
        </w:rPr>
        <w:t>（专用/普通）发票。</w:t>
      </w:r>
      <w:r>
        <w:rPr>
          <w:rFonts w:hint="eastAsia" w:ascii="宋体" w:hAnsi="宋体" w:cs="宋体"/>
          <w:color w:val="auto"/>
          <w:kern w:val="0"/>
        </w:rPr>
        <w:t>　</w:t>
      </w:r>
    </w:p>
    <w:p>
      <w:pPr>
        <w:spacing w:before="120" w:beforeLines="50" w:after="120" w:afterLines="50" w:line="460" w:lineRule="exact"/>
        <w:rPr>
          <w:rFonts w:ascii="宋体" w:hAnsi="宋体" w:cs="宋体"/>
          <w:b/>
          <w:bCs/>
          <w:color w:val="auto"/>
        </w:rPr>
      </w:pPr>
      <w:r>
        <w:rPr>
          <w:rFonts w:hint="eastAsia" w:ascii="宋体" w:hAnsi="宋体" w:cs="宋体"/>
          <w:b/>
          <w:bCs/>
          <w:color w:val="auto"/>
        </w:rPr>
        <w:t>六、违约责任</w:t>
      </w:r>
    </w:p>
    <w:p>
      <w:pPr>
        <w:spacing w:line="460" w:lineRule="exact"/>
        <w:ind w:firstLine="420" w:firstLineChars="200"/>
        <w:rPr>
          <w:rFonts w:ascii="宋体" w:hAnsi="宋体" w:cs="宋体"/>
          <w:color w:val="auto"/>
        </w:rPr>
      </w:pPr>
      <w:r>
        <w:rPr>
          <w:rFonts w:hint="eastAsia" w:ascii="宋体" w:hAnsi="宋体" w:cs="宋体"/>
          <w:color w:val="auto"/>
        </w:rPr>
        <w:t>1、甲方应依据本合同规定按时支付乙方应得的货款，如因甲方未按合同规定执行，逾期未支付乙方货款，自逾期付款之日起，甲方按逾期未付部分货款向乙方支付按当期银行贷款利率计算的逾期违约金，逾期超过一个月未支付乙方货款，乙方有权停止供货。</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2、乙方必须按照本供需合同</w:t>
      </w:r>
      <w:r>
        <w:rPr>
          <w:rFonts w:hint="eastAsia" w:ascii="宋体" w:hAnsi="宋体" w:cs="宋体"/>
          <w:color w:val="auto"/>
          <w:lang w:eastAsia="zh-CN"/>
        </w:rPr>
        <w:t>约定</w:t>
      </w:r>
      <w:r>
        <w:rPr>
          <w:rFonts w:hint="eastAsia" w:ascii="宋体" w:hAnsi="宋体" w:cs="宋体"/>
          <w:color w:val="auto"/>
        </w:rPr>
        <w:t>保证产品</w:t>
      </w:r>
      <w:r>
        <w:rPr>
          <w:rFonts w:hint="eastAsia" w:ascii="宋体" w:hAnsi="宋体" w:cs="宋体"/>
          <w:color w:val="auto"/>
          <w:lang w:eastAsia="zh-CN"/>
        </w:rPr>
        <w:t>数量、</w:t>
      </w:r>
      <w:r>
        <w:rPr>
          <w:rFonts w:hint="eastAsia" w:ascii="宋体" w:hAnsi="宋体" w:cs="宋体"/>
          <w:color w:val="auto"/>
        </w:rPr>
        <w:t>质量，货物到货时，</w:t>
      </w:r>
      <w:r>
        <w:rPr>
          <w:rFonts w:hint="eastAsia" w:ascii="宋体" w:hAnsi="宋体" w:cs="宋体"/>
          <w:color w:val="auto"/>
          <w:lang w:eastAsia="zh-CN"/>
        </w:rPr>
        <w:t>外</w:t>
      </w:r>
      <w:r>
        <w:rPr>
          <w:rFonts w:hint="eastAsia" w:ascii="宋体" w:hAnsi="宋体" w:cs="宋体"/>
          <w:color w:val="auto"/>
        </w:rPr>
        <w:t>包装必须完好无缺，否则，甲方有权拒收货物</w:t>
      </w:r>
      <w:r>
        <w:rPr>
          <w:rFonts w:hint="eastAsia" w:ascii="宋体" w:hAnsi="宋体" w:cs="宋体"/>
          <w:color w:val="auto"/>
          <w:lang w:eastAsia="zh-CN"/>
        </w:rPr>
        <w:t>，视为乙方逾期交货</w:t>
      </w:r>
      <w:r>
        <w:rPr>
          <w:rFonts w:hint="eastAsia" w:ascii="宋体" w:hAnsi="宋体" w:cs="宋体"/>
          <w:color w:val="auto"/>
        </w:rPr>
        <w:t>。如发现产品质量问题的，影响工程总体质量的，乙方承担一切经济损失。</w:t>
      </w:r>
    </w:p>
    <w:p>
      <w:pPr>
        <w:spacing w:before="120" w:beforeLines="50" w:after="120" w:afterLines="50" w:line="460" w:lineRule="exact"/>
        <w:ind w:firstLine="420" w:firstLineChars="200"/>
        <w:rPr>
          <w:rFonts w:hint="eastAsia" w:ascii="宋体" w:hAnsi="宋体" w:cs="宋体"/>
          <w:color w:val="auto"/>
          <w:lang w:eastAsia="zh-CN"/>
        </w:rPr>
      </w:pPr>
      <w:r>
        <w:rPr>
          <w:rFonts w:hint="eastAsia" w:ascii="宋体" w:hAnsi="宋体" w:cs="宋体"/>
          <w:color w:val="auto"/>
        </w:rPr>
        <w:t>3、若</w:t>
      </w:r>
      <w:r>
        <w:rPr>
          <w:rFonts w:hint="eastAsia" w:ascii="宋体" w:hAnsi="宋体" w:cs="宋体"/>
          <w:color w:val="auto"/>
          <w:lang w:eastAsia="zh-CN"/>
        </w:rPr>
        <w:t>乙方逾期交货超过15天的，视为不能交货，甲方有权终止未交货部分的合同，货款按照第五条约定结算。因乙方不能交货造成甲方向第三方采购产品的，如果遇市场价格上涨，乙方应向甲方承担差价赔偿责任。如果甲方已付货款金额超过乙方已供货物价款，多余价款乙方必须在终止合同当日退还给甲方。甲方还有权要求乙方支付未交货货款总额20％作为违约金并承担由此给甲方造成的一切损失。</w:t>
      </w:r>
    </w:p>
    <w:p>
      <w:pPr>
        <w:spacing w:before="120" w:beforeLines="50" w:after="120" w:afterLines="50" w:line="460" w:lineRule="exact"/>
        <w:ind w:firstLine="420" w:firstLineChars="200"/>
        <w:rPr>
          <w:rFonts w:hint="eastAsia" w:ascii="宋体" w:hAnsi="宋体" w:cs="宋体"/>
          <w:color w:val="auto"/>
        </w:rPr>
      </w:pPr>
      <w:r>
        <w:rPr>
          <w:rFonts w:hint="eastAsia" w:ascii="宋体" w:hAnsi="宋体" w:cs="宋体"/>
          <w:color w:val="auto"/>
          <w:lang w:val="en-US" w:eastAsia="zh-CN"/>
        </w:rPr>
        <w:t>4、</w:t>
      </w:r>
      <w:r>
        <w:rPr>
          <w:rFonts w:hint="eastAsia" w:ascii="宋体" w:hAnsi="宋体" w:cs="宋体"/>
          <w:color w:val="auto"/>
        </w:rPr>
        <w:t>乙方因自身原因逾期交货，乙方应向甲方承担该批次货款日万分之五的违约金，且甲方有权另行购买所需材料</w:t>
      </w:r>
      <w:r>
        <w:rPr>
          <w:rFonts w:hint="eastAsia" w:ascii="宋体" w:hAnsi="宋体" w:cs="宋体"/>
          <w:color w:val="auto"/>
          <w:lang w:eastAsia="zh-CN"/>
        </w:rPr>
        <w:t>和货物</w:t>
      </w:r>
      <w:r>
        <w:rPr>
          <w:rFonts w:hint="eastAsia" w:ascii="宋体" w:hAnsi="宋体" w:cs="宋体"/>
          <w:color w:val="auto"/>
        </w:rPr>
        <w:t>，甲方所购材料</w:t>
      </w:r>
      <w:r>
        <w:rPr>
          <w:rFonts w:hint="eastAsia" w:ascii="宋体" w:hAnsi="宋体" w:cs="宋体"/>
          <w:color w:val="auto"/>
          <w:lang w:eastAsia="zh-CN"/>
        </w:rPr>
        <w:t>和货物的</w:t>
      </w:r>
      <w:r>
        <w:rPr>
          <w:rFonts w:hint="eastAsia" w:ascii="宋体" w:hAnsi="宋体" w:cs="宋体"/>
          <w:color w:val="auto"/>
        </w:rPr>
        <w:t>差价由乙方承担，逾期供货3次以上，甲方有权单方解除合同，同时乙方应承担不能及时供货对甲方造成的全部经济损失（包括但不限于甲方对建设单位</w:t>
      </w:r>
      <w:r>
        <w:rPr>
          <w:rFonts w:hint="eastAsia" w:ascii="宋体" w:hAnsi="宋体" w:cs="宋体"/>
          <w:color w:val="auto"/>
          <w:lang w:eastAsia="zh-CN"/>
        </w:rPr>
        <w:t>、第三方</w:t>
      </w:r>
      <w:r>
        <w:rPr>
          <w:rFonts w:hint="eastAsia" w:ascii="宋体" w:hAnsi="宋体" w:cs="宋体"/>
          <w:color w:val="auto"/>
        </w:rPr>
        <w:t>承担的违约责任及处罚）。如因此导致工程进度滞后的，乙方应按合同金额的0.1%每天向甲方支付违约金，该违约金直接在应付款中扣除。</w:t>
      </w:r>
    </w:p>
    <w:p>
      <w:pPr>
        <w:spacing w:before="120" w:beforeLines="50" w:after="120" w:afterLines="50" w:line="460" w:lineRule="exact"/>
        <w:ind w:firstLine="420" w:firstLineChars="200"/>
        <w:rPr>
          <w:rFonts w:hint="eastAsia" w:ascii="宋体" w:hAnsi="宋体" w:cs="宋体"/>
          <w:color w:val="auto"/>
          <w:lang w:val="en-US" w:eastAsia="zh-CN"/>
        </w:rPr>
      </w:pPr>
      <w:r>
        <w:rPr>
          <w:rFonts w:hint="eastAsia" w:ascii="宋体" w:hAnsi="宋体" w:cs="宋体"/>
          <w:color w:val="auto"/>
          <w:lang w:val="en-US" w:eastAsia="zh-CN"/>
        </w:rPr>
        <w:t>5、乙方供应的货物质量达不到合同规定的标准，若货物已签收并已使用的，则该使用部分的货款不予支付，由乙方承担，若因此给甲方造成损失，乙方应予赔偿。</w:t>
      </w:r>
    </w:p>
    <w:p>
      <w:pPr>
        <w:spacing w:before="120" w:beforeLines="50" w:after="120" w:afterLines="50" w:line="460" w:lineRule="exact"/>
        <w:ind w:firstLine="420" w:firstLineChars="200"/>
        <w:rPr>
          <w:rFonts w:hint="default" w:ascii="宋体" w:hAnsi="宋体" w:eastAsia="宋体" w:cs="宋体"/>
          <w:color w:val="auto"/>
          <w:lang w:val="en-US" w:eastAsia="zh-CN"/>
        </w:rPr>
      </w:pPr>
      <w:r>
        <w:rPr>
          <w:rFonts w:hint="eastAsia" w:ascii="宋体" w:hAnsi="宋体" w:cs="宋体"/>
          <w:color w:val="auto"/>
          <w:lang w:val="en-US" w:eastAsia="zh-CN"/>
        </w:rPr>
        <w:t>6、乙方供应的货物质量达不到合同规定的标准，甲方有权选择拒收货物，要求乙方更换符合合同约定的货物，或者要求乙方退货。调换货物、退货、乙方逾期交货的或甲方依据本合同约定终止、解除合同的，甲方有权按本条款第2、3、4条款的约定主张权利，同时要求乙方承担由此造成的一切损失和费用，包括对建设单位、第三方承担的违约责任及处罚、工期延误损失、利息、银行手续费、运费、保险费、检验费、仓储费、装卸费、安装调试费、差旅费、变卖费以及为保管拒收货物产生的其他必要费用，因诉讼产生的案件受理费、财产保全费、财产保全责任险、律师费、评估费、公告费、执行费、拍卖费等。</w:t>
      </w:r>
    </w:p>
    <w:p>
      <w:pPr>
        <w:spacing w:before="120" w:beforeLines="50" w:after="120" w:afterLines="50" w:line="460" w:lineRule="exact"/>
        <w:ind w:firstLine="420" w:firstLineChars="200"/>
        <w:rPr>
          <w:rFonts w:hint="eastAsia" w:ascii="宋体" w:hAnsi="宋体" w:eastAsia="宋体" w:cs="宋体"/>
          <w:color w:val="auto"/>
          <w:lang w:eastAsia="zh-CN"/>
        </w:rPr>
      </w:pPr>
      <w:r>
        <w:rPr>
          <w:rFonts w:hint="eastAsia" w:ascii="宋体" w:hAnsi="宋体" w:cs="宋体"/>
          <w:color w:val="auto"/>
          <w:lang w:val="en-US" w:eastAsia="zh-CN"/>
        </w:rPr>
        <w:t>7</w:t>
      </w:r>
      <w:r>
        <w:rPr>
          <w:rFonts w:hint="eastAsia" w:ascii="宋体" w:hAnsi="宋体" w:cs="宋体"/>
          <w:color w:val="auto"/>
        </w:rPr>
        <w:t>、</w:t>
      </w:r>
      <w:r>
        <w:rPr>
          <w:rFonts w:hint="eastAsia" w:ascii="宋体" w:hAnsi="宋体" w:cs="宋体"/>
          <w:color w:val="auto"/>
          <w:lang w:eastAsia="zh-CN"/>
        </w:rPr>
        <w:t>甲方有权先</w:t>
      </w:r>
      <w:r>
        <w:rPr>
          <w:rFonts w:hint="eastAsia" w:ascii="宋体" w:hAnsi="宋体" w:cs="宋体"/>
          <w:color w:val="auto"/>
        </w:rPr>
        <w:t>从货款扣除</w:t>
      </w:r>
      <w:r>
        <w:rPr>
          <w:rFonts w:hint="eastAsia" w:ascii="宋体" w:hAnsi="宋体" w:cs="宋体"/>
          <w:color w:val="auto"/>
          <w:lang w:eastAsia="zh-CN"/>
        </w:rPr>
        <w:t>乙方</w:t>
      </w:r>
      <w:r>
        <w:rPr>
          <w:rFonts w:hint="eastAsia" w:ascii="宋体" w:hAnsi="宋体" w:cs="宋体"/>
          <w:color w:val="auto"/>
        </w:rPr>
        <w:t>按本合同约定应该</w:t>
      </w:r>
      <w:r>
        <w:rPr>
          <w:rFonts w:hint="eastAsia" w:ascii="宋体" w:hAnsi="宋体" w:cs="宋体"/>
          <w:color w:val="auto"/>
          <w:lang w:eastAsia="zh-CN"/>
        </w:rPr>
        <w:t>支付</w:t>
      </w:r>
      <w:r>
        <w:rPr>
          <w:rFonts w:hint="eastAsia" w:ascii="宋体" w:hAnsi="宋体" w:cs="宋体"/>
          <w:color w:val="auto"/>
        </w:rPr>
        <w:t>的违约金和各种经济损失</w:t>
      </w:r>
      <w:r>
        <w:rPr>
          <w:rFonts w:hint="eastAsia" w:ascii="宋体" w:hAnsi="宋体" w:cs="宋体"/>
          <w:color w:val="auto"/>
          <w:lang w:eastAsia="zh-CN"/>
        </w:rPr>
        <w:t>，</w:t>
      </w:r>
      <w:r>
        <w:rPr>
          <w:rFonts w:hint="eastAsia" w:ascii="宋体" w:hAnsi="宋体" w:cs="宋体"/>
          <w:color w:val="auto"/>
        </w:rPr>
        <w:t>不足部分，</w:t>
      </w:r>
      <w:r>
        <w:rPr>
          <w:rFonts w:hint="eastAsia" w:ascii="宋体" w:hAnsi="宋体" w:cs="宋体"/>
          <w:color w:val="auto"/>
          <w:lang w:eastAsia="zh-CN"/>
        </w:rPr>
        <w:t>甲</w:t>
      </w:r>
      <w:r>
        <w:rPr>
          <w:rFonts w:hint="eastAsia" w:ascii="宋体" w:hAnsi="宋体" w:cs="宋体"/>
          <w:color w:val="auto"/>
        </w:rPr>
        <w:t>方可以</w:t>
      </w:r>
      <w:r>
        <w:rPr>
          <w:rFonts w:hint="eastAsia" w:ascii="宋体" w:hAnsi="宋体" w:cs="宋体"/>
          <w:color w:val="auto"/>
          <w:lang w:eastAsia="zh-CN"/>
        </w:rPr>
        <w:t>向</w:t>
      </w:r>
      <w:r>
        <w:rPr>
          <w:rFonts w:hint="eastAsia" w:ascii="宋体" w:hAnsi="宋体" w:cs="宋体"/>
          <w:color w:val="auto"/>
        </w:rPr>
        <w:t>乙方</w:t>
      </w:r>
      <w:r>
        <w:rPr>
          <w:rFonts w:hint="eastAsia" w:ascii="宋体" w:hAnsi="宋体" w:cs="宋体"/>
          <w:color w:val="auto"/>
          <w:lang w:eastAsia="zh-CN"/>
        </w:rPr>
        <w:t>继续主张。</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8、</w:t>
      </w:r>
      <w:r>
        <w:rPr>
          <w:rFonts w:hint="eastAsia" w:ascii="宋体" w:hAnsi="宋体" w:cs="宋体"/>
          <w:color w:val="auto"/>
        </w:rPr>
        <w:t>乙方申请付款时，应及时提供相应的国家法定的增值税发票及相关手续给甲方。乙方未按甲方要求或合同条款的约定提供相应手续或提交的手续不符的，甲方有权相应顺延付款时间。</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9</w:t>
      </w:r>
      <w:r>
        <w:rPr>
          <w:rFonts w:hint="eastAsia" w:ascii="宋体" w:hAnsi="宋体" w:cs="宋体"/>
          <w:color w:val="auto"/>
        </w:rPr>
        <w:t>、甲方收到乙方提供的发票时，应核验该发票的形式是否有效，如乙方所提供的发票在任何时候经税务机关鉴定为虚假或无效发票，则因乙方上述行为所导致甲方的一切经济责任及法律责任（包括但不限于行政处罚、补缴应纳税款，滞纳金或者被追究刑事责任等），甲方均有权向乙方主张赔偿，同时乙方将被甲方列为不诚信黑名单，不得参与甲方未来两年内任何项目的招投标活动。本条款不因主合同的无效、终止或被撤销而无效，也不因主合同的变更而受到影响。当主合同发生无效、终止、变更等情形时，本条款依旧有效。</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10</w:t>
      </w:r>
      <w:r>
        <w:rPr>
          <w:rFonts w:hint="eastAsia" w:ascii="宋体" w:hAnsi="宋体" w:cs="宋体"/>
          <w:color w:val="auto"/>
        </w:rPr>
        <w:t>、乙方未能按照甲方要求提供合法有效的税率为</w:t>
      </w:r>
      <w:r>
        <w:rPr>
          <w:rFonts w:hint="eastAsia" w:ascii="宋体" w:hAnsi="宋体" w:cs="宋体"/>
          <w:color w:val="auto"/>
          <w:u w:val="single"/>
        </w:rPr>
        <w:t>　9　</w:t>
      </w:r>
      <w:r>
        <w:rPr>
          <w:rFonts w:hint="eastAsia" w:ascii="宋体" w:hAnsi="宋体" w:cs="宋体"/>
          <w:color w:val="auto"/>
        </w:rPr>
        <w:t>%增值税</w:t>
      </w:r>
      <w:r>
        <w:rPr>
          <w:rFonts w:hint="eastAsia" w:ascii="宋体" w:hAnsi="宋体" w:cs="宋体"/>
          <w:color w:val="auto"/>
          <w:u w:val="single"/>
        </w:rPr>
        <w:t xml:space="preserve"> 专用  </w:t>
      </w:r>
      <w:r>
        <w:rPr>
          <w:rFonts w:hint="eastAsia" w:ascii="宋体" w:hAnsi="宋体" w:cs="宋体"/>
          <w:color w:val="auto"/>
        </w:rPr>
        <w:t>（专用/普通）发票的，应承担合同金额（含税金额）</w:t>
      </w:r>
      <w:r>
        <w:rPr>
          <w:rFonts w:hint="eastAsia" w:ascii="宋体" w:hAnsi="宋体" w:cs="宋体"/>
          <w:color w:val="auto"/>
          <w:u w:val="single"/>
        </w:rPr>
        <w:t>　0</w:t>
      </w:r>
      <w:r>
        <w:rPr>
          <w:rFonts w:ascii="宋体" w:hAnsi="宋体" w:cs="宋体"/>
          <w:color w:val="auto"/>
          <w:u w:val="single"/>
        </w:rPr>
        <w:t>.5</w:t>
      </w:r>
      <w:r>
        <w:rPr>
          <w:rFonts w:hint="eastAsia" w:ascii="宋体" w:hAnsi="宋体" w:cs="宋体"/>
          <w:color w:val="auto"/>
          <w:u w:val="single"/>
        </w:rPr>
        <w:t>　</w:t>
      </w:r>
      <w:r>
        <w:rPr>
          <w:rFonts w:hint="eastAsia" w:ascii="宋体" w:hAnsi="宋体" w:cs="宋体"/>
          <w:color w:val="auto"/>
        </w:rPr>
        <w:t>%的违约金。</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11</w:t>
      </w:r>
      <w:r>
        <w:rPr>
          <w:rFonts w:hint="eastAsia" w:ascii="宋体" w:hAnsi="宋体" w:cs="宋体"/>
          <w:color w:val="auto"/>
        </w:rPr>
        <w:t>、乙方提供发票必须符合本采购合同实际业务，由于乙方原因导致的虚开发票或者假票导致甲方向国税部门补缴税费、滞纳金以及罚金的，甲方全部损失由乙方承担，并且，对乙方处以承担金额总额1.5倍的罚金，承担的损失和罚金在货款中直接扣除，若货款已付，乙方应现金补足缴交。</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lang w:val="en-US" w:eastAsia="zh-CN"/>
        </w:rPr>
        <w:t>12</w:t>
      </w:r>
      <w:r>
        <w:rPr>
          <w:rFonts w:hint="eastAsia" w:ascii="宋体" w:hAnsi="宋体" w:cs="宋体"/>
          <w:color w:val="auto"/>
        </w:rPr>
        <w:t>、乙方在未得到甲方同意并且退回增值税发票联、抵扣联情况下，不得进行增值税发票“作废”操作，由此引起的税务风险以及各类罚金，由乙方负责。</w:t>
      </w:r>
    </w:p>
    <w:p>
      <w:pPr>
        <w:spacing w:before="120" w:beforeLines="50" w:after="120" w:afterLines="50" w:line="460" w:lineRule="exact"/>
        <w:ind w:firstLine="420" w:firstLineChars="200"/>
        <w:rPr>
          <w:rFonts w:ascii="宋体" w:hAnsi="宋体" w:cs="宋体"/>
          <w:color w:val="auto"/>
        </w:rPr>
      </w:pPr>
      <w:bookmarkStart w:id="0" w:name="OLE_LINK2"/>
      <w:r>
        <w:rPr>
          <w:rFonts w:hint="eastAsia" w:ascii="宋体" w:hAnsi="宋体" w:cs="宋体"/>
          <w:color w:val="auto"/>
          <w:lang w:val="en-US" w:eastAsia="zh-CN"/>
        </w:rPr>
        <w:t>13</w:t>
      </w:r>
      <w:r>
        <w:rPr>
          <w:rFonts w:hint="eastAsia" w:ascii="宋体" w:hAnsi="宋体" w:cs="宋体"/>
          <w:color w:val="auto"/>
        </w:rPr>
        <w:t>、如果因为乙方提供的材料质量问题发生退货，需要开具红字发票冲回的，甲乙双方应相互协助办理红字开票冲销业务。如甲方专票发票抵扣联遗失的，乙方应给甲方提供专票记账联复印件和销售方主管税务机关出具的《丢失增值税专用发票已报税证明单》。</w:t>
      </w:r>
      <w:bookmarkEnd w:id="0"/>
    </w:p>
    <w:p>
      <w:pPr>
        <w:widowControl/>
        <w:spacing w:before="120" w:beforeLines="50" w:after="120" w:afterLines="50" w:line="460" w:lineRule="exact"/>
        <w:jc w:val="left"/>
        <w:rPr>
          <w:rFonts w:ascii="宋体" w:hAnsi="宋体" w:cs="宋体"/>
          <w:b/>
          <w:bCs/>
          <w:color w:val="auto"/>
        </w:rPr>
      </w:pPr>
      <w:r>
        <w:rPr>
          <w:rFonts w:hint="eastAsia" w:ascii="宋体" w:hAnsi="宋体" w:cs="宋体"/>
          <w:b/>
          <w:bCs/>
          <w:color w:val="auto"/>
        </w:rPr>
        <w:t>七、</w:t>
      </w:r>
      <w:r>
        <w:rPr>
          <w:rFonts w:hint="eastAsia" w:ascii="宋体" w:hAnsi="宋体" w:cs="宋体"/>
          <w:b/>
          <w:bCs/>
          <w:color w:val="auto"/>
          <w:kern w:val="0"/>
        </w:rPr>
        <w:t>争议的解决</w:t>
      </w:r>
    </w:p>
    <w:p>
      <w:pPr>
        <w:widowControl/>
        <w:spacing w:before="120" w:beforeLines="50" w:after="120" w:afterLines="50" w:line="460" w:lineRule="exact"/>
        <w:ind w:firstLine="422" w:firstLineChars="200"/>
        <w:jc w:val="left"/>
        <w:rPr>
          <w:rFonts w:hint="eastAsia" w:ascii="宋体" w:hAnsi="宋体" w:eastAsia="宋体" w:cs="宋体"/>
          <w:color w:val="auto"/>
          <w:lang w:eastAsia="zh-CN"/>
        </w:rPr>
      </w:pPr>
      <w:r>
        <w:rPr>
          <w:rFonts w:hint="eastAsia" w:ascii="宋体" w:hAnsi="宋体" w:cs="宋体"/>
          <w:b/>
          <w:bCs/>
          <w:color w:val="auto"/>
        </w:rPr>
        <w:t>双方因履行本合同而发生的争议应友好协商或调解解决。协商、调解不成的，</w:t>
      </w:r>
      <w:r>
        <w:rPr>
          <w:rFonts w:hint="eastAsia" w:ascii="宋体" w:hAnsi="宋体" w:cs="宋体"/>
          <w:color w:val="auto"/>
          <w:kern w:val="0"/>
          <w:lang w:eastAsia="zh-CN"/>
        </w:rPr>
        <w:t>由</w:t>
      </w:r>
      <w:r>
        <w:rPr>
          <w:rFonts w:hint="eastAsia" w:ascii="宋体" w:hAnsi="宋体" w:cs="宋体"/>
          <w:color w:val="auto"/>
        </w:rPr>
        <w:t>甲方</w:t>
      </w:r>
      <w:r>
        <w:rPr>
          <w:rFonts w:hint="eastAsia" w:ascii="宋体" w:hAnsi="宋体" w:cs="宋体"/>
          <w:color w:val="auto"/>
          <w:lang w:eastAsia="zh-CN"/>
        </w:rPr>
        <w:t>住所</w:t>
      </w:r>
      <w:r>
        <w:rPr>
          <w:rFonts w:hint="eastAsia" w:ascii="宋体" w:hAnsi="宋体" w:cs="宋体"/>
          <w:color w:val="auto"/>
        </w:rPr>
        <w:t>地人民法院</w:t>
      </w:r>
      <w:r>
        <w:rPr>
          <w:rFonts w:hint="eastAsia" w:ascii="宋体" w:hAnsi="宋体" w:cs="宋体"/>
          <w:color w:val="auto"/>
          <w:lang w:eastAsia="zh-CN"/>
        </w:rPr>
        <w:t>管辖。</w:t>
      </w:r>
    </w:p>
    <w:p>
      <w:pPr>
        <w:widowControl/>
        <w:spacing w:before="120" w:beforeLines="50" w:after="120" w:afterLines="50" w:line="460" w:lineRule="exact"/>
        <w:jc w:val="left"/>
        <w:rPr>
          <w:rFonts w:ascii="宋体" w:hAnsi="宋体" w:cs="宋体"/>
          <w:b/>
          <w:color w:val="auto"/>
        </w:rPr>
      </w:pPr>
      <w:r>
        <w:rPr>
          <w:rFonts w:hint="eastAsia" w:ascii="宋体" w:hAnsi="宋体" w:cs="宋体"/>
          <w:b/>
          <w:color w:val="auto"/>
          <w:lang w:val="en-US" w:eastAsia="zh-CN"/>
        </w:rPr>
        <w:t>八</w:t>
      </w:r>
      <w:r>
        <w:rPr>
          <w:rFonts w:hint="eastAsia" w:ascii="宋体" w:hAnsi="宋体" w:cs="宋体"/>
          <w:b/>
          <w:color w:val="auto"/>
        </w:rPr>
        <w:t>、不可抗力</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1、如发生不可抗力事件，受其影响的一方应通知另一方。但若不可抗力事项影响范围较广，一方有理由相信另一方已经通过其他途径(如网络、新闻、社交媒体、广播、政府通告等）获知不可抗力事件的，可以免除另一方的通知义务。</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2、受不可抗力事件影响的一方，应尽可能迅速采取措施，尽力减少损失。</w:t>
      </w:r>
    </w:p>
    <w:p>
      <w:pPr>
        <w:spacing w:before="120" w:beforeLines="50" w:after="120" w:afterLines="50" w:line="460" w:lineRule="exact"/>
        <w:ind w:firstLine="420" w:firstLineChars="200"/>
        <w:rPr>
          <w:rFonts w:ascii="宋体" w:hAnsi="宋体" w:cs="宋体"/>
          <w:color w:val="auto"/>
        </w:rPr>
      </w:pPr>
      <w:r>
        <w:rPr>
          <w:rFonts w:hint="eastAsia" w:ascii="宋体" w:hAnsi="宋体" w:cs="宋体"/>
          <w:color w:val="auto"/>
        </w:rPr>
        <w:t>3、因一方迟延履行合同后发生不可抗力的，不能免除迟延履行方的相应违约责任。</w:t>
      </w:r>
    </w:p>
    <w:p>
      <w:pPr>
        <w:spacing w:before="120" w:beforeLines="50" w:after="120" w:afterLines="50" w:line="460" w:lineRule="exact"/>
        <w:rPr>
          <w:rFonts w:ascii="宋体" w:hAnsi="宋体" w:cs="宋体"/>
          <w:b/>
          <w:bCs/>
          <w:color w:val="auto"/>
        </w:rPr>
      </w:pPr>
      <w:r>
        <w:rPr>
          <w:rFonts w:hint="eastAsia" w:ascii="宋体" w:hAnsi="宋体" w:cs="宋体"/>
          <w:b/>
          <w:bCs/>
          <w:color w:val="auto"/>
          <w:lang w:val="en-US" w:eastAsia="zh-CN"/>
        </w:rPr>
        <w:t>九</w:t>
      </w:r>
      <w:r>
        <w:rPr>
          <w:rFonts w:hint="eastAsia" w:ascii="宋体" w:hAnsi="宋体" w:cs="宋体"/>
          <w:b/>
          <w:bCs/>
          <w:color w:val="auto"/>
        </w:rPr>
        <w:t>、</w:t>
      </w:r>
      <w:r>
        <w:rPr>
          <w:rFonts w:hint="eastAsia" w:ascii="宋体" w:hAnsi="宋体" w:cs="宋体"/>
          <w:b/>
          <w:color w:val="auto"/>
        </w:rPr>
        <w:t>合同生效</w:t>
      </w:r>
    </w:p>
    <w:p>
      <w:pPr>
        <w:spacing w:before="120" w:beforeLines="50" w:after="120" w:afterLines="50" w:line="460" w:lineRule="exact"/>
        <w:ind w:firstLine="422" w:firstLineChars="200"/>
        <w:rPr>
          <w:rFonts w:ascii="宋体" w:hAnsi="宋体" w:cs="宋体"/>
          <w:b/>
          <w:bCs/>
          <w:color w:val="auto"/>
          <w:kern w:val="0"/>
        </w:rPr>
      </w:pPr>
      <w:r>
        <w:rPr>
          <w:rFonts w:hint="eastAsia" w:ascii="宋体" w:hAnsi="宋体" w:cs="宋体"/>
          <w:b/>
          <w:bCs/>
          <w:color w:val="auto"/>
          <w:kern w:val="0"/>
        </w:rPr>
        <w:t>本合同由各方在平等的基础上，经友好协商共同起草和写作而成。对本合同的解释不应考虑任何要求作出对起草合同一方不利解释。</w:t>
      </w:r>
    </w:p>
    <w:p>
      <w:pPr>
        <w:spacing w:before="120" w:beforeLines="50" w:after="120" w:afterLines="50" w:line="460" w:lineRule="exact"/>
        <w:ind w:firstLine="422" w:firstLineChars="200"/>
        <w:rPr>
          <w:rFonts w:ascii="宋体" w:hAnsi="宋体" w:cs="宋体"/>
          <w:b/>
          <w:bCs/>
          <w:color w:val="auto"/>
        </w:rPr>
      </w:pPr>
      <w:r>
        <w:rPr>
          <w:rFonts w:hint="eastAsia" w:ascii="宋体" w:hAnsi="宋体" w:cs="宋体"/>
          <w:b/>
          <w:bCs/>
          <w:color w:val="auto"/>
          <w:kern w:val="0"/>
        </w:rPr>
        <w:t>本协议</w:t>
      </w:r>
      <w:r>
        <w:rPr>
          <w:rFonts w:hint="eastAsia" w:ascii="宋体" w:hAnsi="宋体" w:cs="宋体"/>
          <w:b/>
          <w:bCs/>
          <w:color w:val="auto"/>
        </w:rPr>
        <w:t>经双方法定代表人或授权代理人签字并盖章后生效</w:t>
      </w:r>
      <w:r>
        <w:rPr>
          <w:rFonts w:hint="eastAsia" w:ascii="宋体" w:hAnsi="宋体" w:cs="宋体"/>
          <w:b/>
          <w:bCs/>
          <w:color w:val="auto"/>
          <w:kern w:val="0"/>
        </w:rPr>
        <w:t>，</w:t>
      </w:r>
      <w:r>
        <w:rPr>
          <w:rFonts w:hint="eastAsia" w:ascii="宋体" w:hAnsi="宋体" w:cs="宋体"/>
          <w:b/>
          <w:bCs/>
          <w:color w:val="auto"/>
          <w:kern w:val="0"/>
          <w:lang w:eastAsia="zh-CN"/>
        </w:rPr>
        <w:t>除本合同另有约定外，</w:t>
      </w:r>
      <w:r>
        <w:rPr>
          <w:rFonts w:hint="eastAsia" w:ascii="宋体" w:hAnsi="宋体" w:cs="宋体"/>
          <w:b/>
          <w:bCs/>
          <w:color w:val="auto"/>
          <w:kern w:val="0"/>
        </w:rPr>
        <w:t>双方全部权利义务履行完毕后自动失效。</w:t>
      </w:r>
      <w:r>
        <w:rPr>
          <w:rFonts w:hint="eastAsia" w:ascii="宋体" w:hAnsi="宋体" w:cs="宋体"/>
          <w:b/>
          <w:bCs/>
          <w:color w:val="auto"/>
        </w:rPr>
        <w:t>本合同一式叁份，甲方贰份、乙方壹份，具有同等法律效力。</w:t>
      </w:r>
    </w:p>
    <w:p>
      <w:pPr>
        <w:spacing w:before="120" w:beforeLines="50" w:after="120" w:afterLines="50" w:line="460" w:lineRule="exact"/>
        <w:rPr>
          <w:rFonts w:ascii="宋体" w:hAnsi="宋体" w:cs="宋体"/>
          <w:b/>
          <w:color w:val="auto"/>
        </w:rPr>
      </w:pPr>
      <w:r>
        <w:rPr>
          <w:rFonts w:hint="eastAsia" w:ascii="宋体" w:hAnsi="宋体" w:cs="宋体"/>
          <w:b/>
          <w:color w:val="auto"/>
        </w:rPr>
        <w:t>十、补充条款</w:t>
      </w:r>
    </w:p>
    <w:p>
      <w:pPr>
        <w:widowControl/>
        <w:adjustRightInd w:val="0"/>
        <w:spacing w:line="560" w:lineRule="exact"/>
        <w:ind w:left="1" w:firstLine="420" w:firstLineChars="200"/>
        <w:jc w:val="left"/>
        <w:rPr>
          <w:rFonts w:ascii="宋体" w:cs="宋体"/>
          <w:color w:val="auto"/>
          <w:kern w:val="0"/>
        </w:rPr>
      </w:pPr>
      <w:r>
        <w:rPr>
          <w:rFonts w:hint="eastAsia" w:ascii="宋体" w:hAnsi="宋体" w:cs="宋体"/>
          <w:color w:val="auto"/>
          <w:kern w:val="0"/>
        </w:rPr>
        <w:t>与本合同有关的任何通知应用中文书写，指定采用专人交付、挂号信件、</w:t>
      </w:r>
      <w:r>
        <w:rPr>
          <w:rFonts w:ascii="宋体" w:hAnsi="宋体" w:cs="宋体"/>
          <w:color w:val="auto"/>
          <w:kern w:val="0"/>
        </w:rPr>
        <w:t>EMS</w:t>
      </w:r>
      <w:r>
        <w:rPr>
          <w:rFonts w:hint="eastAsia" w:ascii="宋体" w:hAnsi="宋体" w:cs="宋体"/>
          <w:color w:val="auto"/>
          <w:kern w:val="0"/>
        </w:rPr>
        <w:t>快递三种方式之一发出。除本协议另有规定外，如有专人交付则为交付当日，通知地址如下：</w:t>
      </w:r>
    </w:p>
    <w:p>
      <w:pPr>
        <w:widowControl/>
        <w:adjustRightInd w:val="0"/>
        <w:spacing w:line="560" w:lineRule="exact"/>
        <w:ind w:left="4620" w:leftChars="200" w:hanging="4200" w:hangingChars="2000"/>
        <w:jc w:val="left"/>
        <w:rPr>
          <w:rFonts w:ascii="宋体" w:cs="宋体"/>
          <w:color w:val="auto"/>
          <w:kern w:val="0"/>
        </w:rPr>
      </w:pPr>
      <w:r>
        <w:rPr>
          <w:rFonts w:hint="eastAsia" w:ascii="宋体" w:hAnsi="宋体" w:cs="宋体"/>
          <w:color w:val="auto"/>
          <w:kern w:val="0"/>
        </w:rPr>
        <w:t>甲方：三明城发绿城物业服务有限公司    地址：</w:t>
      </w:r>
      <w:r>
        <w:rPr>
          <w:rFonts w:ascii="宋体" w:hAnsi="宋体" w:cs="宋体"/>
          <w:color w:val="auto"/>
          <w:kern w:val="0"/>
        </w:rPr>
        <w:t xml:space="preserve">                 </w:t>
      </w:r>
    </w:p>
    <w:p>
      <w:pPr>
        <w:widowControl/>
        <w:adjustRightInd w:val="0"/>
        <w:spacing w:line="560" w:lineRule="exact"/>
        <w:ind w:left="1" w:firstLine="420" w:firstLineChars="200"/>
        <w:jc w:val="left"/>
        <w:rPr>
          <w:rFonts w:ascii="宋体" w:hAnsi="宋体" w:cs="宋体"/>
          <w:color w:val="auto"/>
          <w:kern w:val="0"/>
        </w:rPr>
      </w:pPr>
      <w:r>
        <w:rPr>
          <w:rFonts w:hint="eastAsia" w:ascii="宋体" w:hAnsi="宋体" w:cs="宋体"/>
          <w:color w:val="auto"/>
          <w:kern w:val="0"/>
        </w:rPr>
        <w:t>收件人：</w:t>
      </w:r>
      <w:r>
        <w:rPr>
          <w:rFonts w:ascii="宋体" w:hAnsi="宋体" w:cs="宋体"/>
          <w:color w:val="auto"/>
          <w:kern w:val="0"/>
        </w:rPr>
        <w:t xml:space="preserve">                 </w:t>
      </w:r>
      <w:r>
        <w:rPr>
          <w:rFonts w:hint="eastAsia" w:ascii="宋体" w:hAnsi="宋体" w:cs="宋体"/>
          <w:color w:val="auto"/>
          <w:kern w:val="0"/>
        </w:rPr>
        <w:t xml:space="preserve">        </w:t>
      </w:r>
      <w:r>
        <w:rPr>
          <w:rFonts w:hint="eastAsia" w:ascii="宋体" w:hAnsi="宋体" w:cs="宋体"/>
          <w:color w:val="auto"/>
          <w:kern w:val="0"/>
          <w:lang w:val="en-US" w:eastAsia="zh-CN"/>
        </w:rPr>
        <w:t xml:space="preserve">     </w:t>
      </w:r>
      <w:r>
        <w:rPr>
          <w:rFonts w:hint="eastAsia" w:ascii="宋体" w:hAnsi="宋体" w:cs="宋体"/>
          <w:color w:val="auto"/>
          <w:kern w:val="0"/>
        </w:rPr>
        <w:t>联系电话：</w:t>
      </w:r>
      <w:r>
        <w:rPr>
          <w:rFonts w:ascii="宋体" w:hAnsi="宋体" w:cs="宋体"/>
          <w:color w:val="auto"/>
          <w:kern w:val="0"/>
        </w:rPr>
        <w:t xml:space="preserve">  </w:t>
      </w:r>
    </w:p>
    <w:p>
      <w:pPr>
        <w:widowControl/>
        <w:adjustRightInd w:val="0"/>
        <w:spacing w:line="560" w:lineRule="exact"/>
        <w:ind w:left="1" w:firstLine="420" w:firstLineChars="200"/>
        <w:jc w:val="left"/>
        <w:rPr>
          <w:rFonts w:ascii="宋体" w:cs="宋体"/>
          <w:color w:val="auto"/>
          <w:kern w:val="0"/>
        </w:rPr>
      </w:pPr>
      <w:r>
        <w:rPr>
          <w:rFonts w:ascii="宋体" w:hAnsi="宋体" w:cs="宋体"/>
          <w:color w:val="auto"/>
          <w:kern w:val="0"/>
        </w:rPr>
        <w:t xml:space="preserve">                                                 </w:t>
      </w:r>
    </w:p>
    <w:p>
      <w:pPr>
        <w:widowControl/>
        <w:adjustRightInd w:val="0"/>
        <w:spacing w:line="560" w:lineRule="exact"/>
        <w:ind w:left="4620" w:leftChars="200" w:hanging="4200" w:hangingChars="2000"/>
        <w:jc w:val="left"/>
        <w:rPr>
          <w:rFonts w:ascii="宋体" w:cs="宋体"/>
          <w:color w:val="auto"/>
          <w:kern w:val="0"/>
        </w:rPr>
      </w:pPr>
      <w:r>
        <w:rPr>
          <w:rFonts w:hint="eastAsia" w:ascii="宋体" w:hAnsi="宋体" w:cs="宋体"/>
          <w:color w:val="auto"/>
          <w:kern w:val="0"/>
        </w:rPr>
        <w:t>乙方:</w:t>
      </w:r>
      <w:r>
        <w:rPr>
          <w:rFonts w:hint="eastAsia" w:ascii="宋体" w:hAnsi="宋体" w:cs="宋体"/>
          <w:color w:val="auto"/>
          <w:kern w:val="0"/>
          <w:lang w:val="en-US" w:eastAsia="zh-CN"/>
        </w:rPr>
        <w:t xml:space="preserve">                         </w:t>
      </w:r>
      <w:r>
        <w:rPr>
          <w:rFonts w:hint="eastAsia" w:ascii="宋体" w:hAnsi="宋体" w:cs="宋体"/>
          <w:color w:val="auto"/>
          <w:kern w:val="0"/>
        </w:rPr>
        <w:t xml:space="preserve">  </w:t>
      </w:r>
      <w:r>
        <w:rPr>
          <w:rFonts w:hint="eastAsia" w:ascii="宋体" w:hAnsi="宋体" w:cs="宋体"/>
          <w:color w:val="auto"/>
          <w:kern w:val="0"/>
          <w:lang w:val="en-US" w:eastAsia="zh-CN"/>
        </w:rPr>
        <w:t xml:space="preserve">      </w:t>
      </w:r>
      <w:r>
        <w:rPr>
          <w:rFonts w:hint="eastAsia" w:ascii="宋体" w:hAnsi="宋体" w:cs="宋体"/>
          <w:color w:val="auto"/>
          <w:kern w:val="0"/>
        </w:rPr>
        <w:t>地址：</w:t>
      </w:r>
      <w:r>
        <w:rPr>
          <w:rFonts w:ascii="宋体" w:hAnsi="宋体" w:cs="宋体"/>
          <w:color w:val="auto"/>
          <w:kern w:val="0"/>
        </w:rPr>
        <w:t xml:space="preserve">                                                   </w:t>
      </w:r>
    </w:p>
    <w:p>
      <w:pPr>
        <w:widowControl/>
        <w:adjustRightInd w:val="0"/>
        <w:spacing w:line="560" w:lineRule="exact"/>
        <w:ind w:left="1" w:firstLine="420" w:firstLineChars="200"/>
        <w:jc w:val="left"/>
        <w:rPr>
          <w:rFonts w:ascii="宋体" w:hAnsi="宋体" w:cs="宋体"/>
          <w:color w:val="auto"/>
          <w:kern w:val="0"/>
        </w:rPr>
      </w:pPr>
      <w:r>
        <w:rPr>
          <w:rFonts w:hint="eastAsia" w:ascii="宋体" w:hAnsi="宋体" w:cs="宋体"/>
          <w:color w:val="auto"/>
          <w:kern w:val="0"/>
        </w:rPr>
        <w:t>收件人：</w:t>
      </w:r>
      <w:r>
        <w:rPr>
          <w:rFonts w:ascii="宋体" w:hAnsi="宋体" w:cs="宋体"/>
          <w:color w:val="auto"/>
          <w:kern w:val="0"/>
        </w:rPr>
        <w:t xml:space="preserve">             </w:t>
      </w:r>
      <w:r>
        <w:rPr>
          <w:rFonts w:hint="eastAsia" w:ascii="宋体" w:hAnsi="宋体" w:cs="宋体"/>
          <w:color w:val="auto"/>
          <w:kern w:val="0"/>
          <w:lang w:val="en-US" w:eastAsia="zh-CN"/>
        </w:rPr>
        <w:t xml:space="preserve">      </w:t>
      </w:r>
      <w:r>
        <w:rPr>
          <w:rFonts w:ascii="宋体" w:hAnsi="宋体" w:cs="宋体"/>
          <w:color w:val="auto"/>
          <w:kern w:val="0"/>
        </w:rPr>
        <w:t xml:space="preserve"> </w:t>
      </w:r>
      <w:r>
        <w:rPr>
          <w:rFonts w:hint="eastAsia" w:ascii="宋体" w:hAnsi="宋体" w:cs="宋体"/>
          <w:color w:val="auto"/>
          <w:kern w:val="0"/>
          <w:lang w:val="en-US" w:eastAsia="zh-CN"/>
        </w:rPr>
        <w:t xml:space="preserve">          </w:t>
      </w:r>
      <w:r>
        <w:rPr>
          <w:rFonts w:hint="eastAsia" w:ascii="宋体" w:hAnsi="宋体" w:cs="宋体"/>
          <w:color w:val="auto"/>
          <w:kern w:val="0"/>
        </w:rPr>
        <w:t xml:space="preserve">联系电话： </w:t>
      </w:r>
    </w:p>
    <w:p>
      <w:pPr>
        <w:spacing w:line="460" w:lineRule="exact"/>
        <w:rPr>
          <w:rFonts w:hint="eastAsia" w:ascii="宋体" w:hAnsi="宋体" w:cs="宋体"/>
          <w:b/>
          <w:bCs/>
          <w:color w:val="auto"/>
        </w:rPr>
      </w:pPr>
      <w:r>
        <w:rPr>
          <w:rFonts w:hint="eastAsia" w:ascii="宋体" w:hAnsi="宋体" w:cs="宋体"/>
          <w:color w:val="auto"/>
          <w:kern w:val="0"/>
        </w:rPr>
        <w:t xml:space="preserve"> </w:t>
      </w:r>
      <w:r>
        <w:rPr>
          <w:rFonts w:ascii="宋体" w:hAnsi="宋体" w:cs="宋体"/>
          <w:color w:val="auto"/>
          <w:kern w:val="0"/>
        </w:rPr>
        <w:t xml:space="preserve">  </w:t>
      </w:r>
    </w:p>
    <w:p>
      <w:pPr>
        <w:spacing w:line="460" w:lineRule="exact"/>
        <w:rPr>
          <w:rFonts w:ascii="宋体" w:hAnsi="宋体" w:cs="宋体"/>
          <w:b/>
          <w:bCs/>
          <w:color w:val="auto"/>
        </w:rPr>
      </w:pPr>
      <w:r>
        <w:rPr>
          <w:rFonts w:hint="eastAsia" w:ascii="宋体" w:hAnsi="宋体" w:cs="宋体"/>
          <w:b/>
          <w:bCs/>
          <w:color w:val="auto"/>
        </w:rPr>
        <w:t xml:space="preserve">甲方（盖章）：                     </w:t>
      </w:r>
      <w:r>
        <w:rPr>
          <w:rFonts w:ascii="宋体" w:hAnsi="宋体" w:cs="宋体"/>
          <w:b/>
          <w:bCs/>
          <w:color w:val="auto"/>
        </w:rPr>
        <w:t xml:space="preserve">    </w:t>
      </w:r>
      <w:r>
        <w:rPr>
          <w:rFonts w:hint="eastAsia" w:ascii="宋体" w:hAnsi="宋体" w:cs="宋体"/>
          <w:b/>
          <w:bCs/>
          <w:color w:val="auto"/>
        </w:rPr>
        <w:t xml:space="preserve">   乙方（盖章）：</w:t>
      </w:r>
      <w:r>
        <w:rPr>
          <w:rFonts w:hint="eastAsia" w:ascii="宋体" w:hAnsi="宋体" w:cs="宋体"/>
          <w:color w:val="auto"/>
        </w:rPr>
        <w:t xml:space="preserve">                             </w:t>
      </w:r>
    </w:p>
    <w:p>
      <w:pPr>
        <w:spacing w:line="460" w:lineRule="exact"/>
        <w:ind w:left="-357"/>
        <w:rPr>
          <w:rFonts w:ascii="宋体" w:hAnsi="宋体" w:cs="宋体"/>
          <w:b/>
          <w:bCs/>
          <w:color w:val="auto"/>
        </w:rPr>
      </w:pPr>
    </w:p>
    <w:p>
      <w:pPr>
        <w:spacing w:line="460" w:lineRule="exact"/>
        <w:ind w:left="-357" w:firstLine="211" w:firstLineChars="100"/>
        <w:rPr>
          <w:rFonts w:ascii="宋体" w:hAnsi="宋体" w:cs="宋体"/>
          <w:color w:val="auto"/>
        </w:rPr>
      </w:pPr>
      <w:r>
        <w:rPr>
          <w:rFonts w:hint="eastAsia" w:ascii="宋体" w:hAnsi="宋体" w:cs="宋体"/>
          <w:b/>
          <w:bCs/>
          <w:color w:val="auto"/>
        </w:rPr>
        <w:t>法定代表人或授权代理人：</w:t>
      </w:r>
      <w:r>
        <w:rPr>
          <w:rFonts w:hint="eastAsia" w:ascii="宋体" w:hAnsi="宋体" w:cs="宋体"/>
          <w:color w:val="auto"/>
        </w:rPr>
        <w:t xml:space="preserve">       </w:t>
      </w:r>
      <w:r>
        <w:rPr>
          <w:rFonts w:ascii="宋体" w:hAnsi="宋体" w:cs="宋体"/>
          <w:color w:val="auto"/>
        </w:rPr>
        <w:t xml:space="preserve">    </w:t>
      </w:r>
      <w:r>
        <w:rPr>
          <w:rFonts w:hint="eastAsia" w:ascii="宋体" w:hAnsi="宋体" w:cs="宋体"/>
          <w:color w:val="auto"/>
        </w:rPr>
        <w:t xml:space="preserve">     </w:t>
      </w:r>
      <w:r>
        <w:rPr>
          <w:rFonts w:hint="eastAsia" w:ascii="宋体" w:hAnsi="宋体" w:cs="宋体"/>
          <w:b/>
          <w:bCs/>
          <w:color w:val="auto"/>
        </w:rPr>
        <w:t>法定代表人或授权代理人：</w:t>
      </w:r>
      <w:r>
        <w:rPr>
          <w:rFonts w:hint="eastAsia" w:ascii="宋体" w:hAnsi="宋体" w:cs="宋体"/>
          <w:color w:val="auto"/>
        </w:rPr>
        <w:t xml:space="preserve">          </w:t>
      </w:r>
    </w:p>
    <w:p>
      <w:pPr>
        <w:spacing w:line="460" w:lineRule="exact"/>
        <w:ind w:left="-357"/>
        <w:rPr>
          <w:rFonts w:ascii="宋体" w:hAnsi="宋体" w:cs="宋体"/>
          <w:color w:val="auto"/>
        </w:rPr>
      </w:pPr>
      <w:r>
        <w:rPr>
          <w:rFonts w:hint="eastAsia" w:ascii="宋体" w:hAnsi="宋体" w:cs="宋体"/>
          <w:color w:val="auto"/>
        </w:rPr>
        <w:t xml:space="preserve">         　　　　　                                　　　　     </w:t>
      </w:r>
    </w:p>
    <w:p>
      <w:pPr>
        <w:spacing w:line="460" w:lineRule="exact"/>
        <w:ind w:left="5277" w:leftChars="3" w:hanging="5271" w:hangingChars="2500"/>
        <w:jc w:val="left"/>
        <w:rPr>
          <w:rFonts w:ascii="宋体" w:hAnsi="宋体" w:cs="宋体"/>
          <w:color w:val="auto"/>
        </w:rPr>
      </w:pPr>
      <w:r>
        <w:rPr>
          <w:rFonts w:hint="eastAsia" w:ascii="宋体" w:hAnsi="宋体" w:cs="宋体"/>
          <w:b/>
          <w:bCs/>
          <w:color w:val="auto"/>
        </w:rPr>
        <w:t xml:space="preserve">开户银行：                        </w:t>
      </w:r>
      <w:r>
        <w:rPr>
          <w:rFonts w:hint="eastAsia" w:ascii="宋体" w:hAnsi="宋体" w:cs="宋体"/>
          <w:color w:val="auto"/>
        </w:rPr>
        <w:t xml:space="preserve">    </w:t>
      </w:r>
      <w:r>
        <w:rPr>
          <w:rFonts w:hint="eastAsia" w:ascii="宋体" w:hAnsi="宋体" w:cs="宋体"/>
          <w:b/>
          <w:bCs/>
          <w:color w:val="auto"/>
        </w:rPr>
        <w:t>开户银行：</w:t>
      </w:r>
      <w:r>
        <w:rPr>
          <w:rFonts w:hint="eastAsia" w:ascii="宋体" w:hAnsi="宋体" w:cs="宋体"/>
          <w:color w:val="auto"/>
        </w:rPr>
        <w:t xml:space="preserve">       </w:t>
      </w:r>
    </w:p>
    <w:p>
      <w:pPr>
        <w:spacing w:line="460" w:lineRule="exact"/>
        <w:ind w:left="-357" w:firstLine="422" w:firstLineChars="200"/>
        <w:rPr>
          <w:rFonts w:ascii="宋体" w:hAnsi="宋体" w:cs="宋体"/>
          <w:color w:val="auto"/>
        </w:rPr>
      </w:pPr>
      <w:r>
        <w:rPr>
          <w:rFonts w:hint="eastAsia" w:ascii="宋体" w:hAnsi="宋体" w:cs="宋体"/>
          <w:b/>
          <w:bCs/>
          <w:color w:val="auto"/>
        </w:rPr>
        <w:t xml:space="preserve">帐号：                 </w:t>
      </w:r>
      <w:r>
        <w:rPr>
          <w:rFonts w:hint="eastAsia" w:ascii="宋体" w:hAnsi="宋体" w:cs="宋体"/>
          <w:color w:val="auto"/>
        </w:rPr>
        <w:t xml:space="preserve">           </w:t>
      </w:r>
      <w:r>
        <w:rPr>
          <w:color w:val="auto"/>
        </w:rPr>
        <w:t xml:space="preserve">     </w:t>
      </w:r>
      <w:r>
        <w:rPr>
          <w:rFonts w:hint="eastAsia" w:ascii="宋体" w:hAnsi="宋体" w:cs="宋体"/>
          <w:b/>
          <w:bCs/>
          <w:color w:val="auto"/>
        </w:rPr>
        <w:t>帐号：</w:t>
      </w:r>
      <w:r>
        <w:rPr>
          <w:rFonts w:ascii="宋体" w:hAnsi="宋体" w:cs="宋体"/>
          <w:b/>
          <w:bCs/>
          <w:color w:val="auto"/>
        </w:rPr>
        <w:cr/>
      </w:r>
      <w:r>
        <w:rPr>
          <w:rFonts w:hint="eastAsia" w:ascii="宋体" w:hAnsi="宋体" w:cs="宋体"/>
          <w:b/>
          <w:bCs/>
          <w:color w:val="auto"/>
        </w:rPr>
        <w:t xml:space="preserve">                              </w:t>
      </w:r>
      <w:r>
        <w:rPr>
          <w:rFonts w:ascii="宋体" w:hAnsi="宋体" w:cs="宋体"/>
          <w:b/>
          <w:bCs/>
          <w:color w:val="auto"/>
        </w:rPr>
        <w:t xml:space="preserve">    </w:t>
      </w:r>
      <w:r>
        <w:rPr>
          <w:rFonts w:hint="eastAsia" w:ascii="宋体" w:hAnsi="宋体" w:cs="宋体"/>
          <w:b/>
          <w:bCs/>
          <w:color w:val="auto"/>
        </w:rPr>
        <w:t xml:space="preserve">    </w:t>
      </w:r>
    </w:p>
    <w:p>
      <w:pPr>
        <w:spacing w:before="120" w:beforeLines="50" w:after="120" w:afterLines="50" w:line="460" w:lineRule="exact"/>
        <w:ind w:left="-357" w:firstLine="422" w:firstLineChars="200"/>
        <w:rPr>
          <w:rFonts w:ascii="宋体" w:hAnsi="宋体" w:cs="宋体"/>
          <w:b/>
          <w:bCs/>
          <w:color w:val="auto"/>
        </w:rPr>
      </w:pPr>
    </w:p>
    <w:p>
      <w:pPr>
        <w:pStyle w:val="3"/>
        <w:jc w:val="right"/>
        <w:rPr>
          <w:rFonts w:hint="eastAsia" w:ascii="宋体" w:hAnsi="宋体" w:eastAsia="宋体" w:cs="宋体"/>
          <w:color w:val="auto"/>
          <w:sz w:val="24"/>
          <w:szCs w:val="24"/>
          <w:highlight w:val="cyan"/>
          <w:lang w:val="en-US" w:eastAsia="zh-CN"/>
        </w:rPr>
      </w:pPr>
      <w:r>
        <w:rPr>
          <w:rFonts w:hint="eastAsia" w:ascii="宋体" w:hAnsi="宋体" w:cs="宋体"/>
          <w:color w:val="auto"/>
        </w:rPr>
        <w:t xml:space="preserve">         　　　　　　                合同</w:t>
      </w:r>
      <w:r>
        <w:rPr>
          <w:rFonts w:hint="eastAsia" w:ascii="宋体" w:hAnsi="宋体" w:cs="宋体"/>
          <w:bCs/>
          <w:color w:val="auto"/>
        </w:rPr>
        <w:t>签订时间：</w:t>
      </w:r>
      <w:r>
        <w:rPr>
          <w:rFonts w:hint="eastAsia" w:ascii="宋体" w:hAnsi="宋体" w:cs="宋体"/>
          <w:color w:val="auto"/>
        </w:rPr>
        <w:t xml:space="preserve">     </w:t>
      </w:r>
      <w:r>
        <w:rPr>
          <w:rFonts w:hint="eastAsia" w:ascii="宋体" w:hAnsi="宋体" w:cs="宋体"/>
          <w:bCs/>
          <w:color w:val="auto"/>
        </w:rPr>
        <w:t>年</w:t>
      </w:r>
      <w:r>
        <w:rPr>
          <w:rFonts w:hint="eastAsia" w:ascii="宋体" w:hAnsi="宋体" w:cs="宋体"/>
          <w:color w:val="auto"/>
        </w:rPr>
        <w:t xml:space="preserve">    </w:t>
      </w:r>
      <w:r>
        <w:rPr>
          <w:rFonts w:hint="eastAsia" w:ascii="宋体" w:hAnsi="宋体" w:cs="宋体"/>
          <w:bCs/>
          <w:color w:val="auto"/>
        </w:rPr>
        <w:t>月</w:t>
      </w:r>
      <w:r>
        <w:rPr>
          <w:rFonts w:hint="eastAsia" w:ascii="宋体" w:hAnsi="宋体" w:cs="宋体"/>
          <w:color w:val="auto"/>
        </w:rPr>
        <w:t xml:space="preserve">    </w:t>
      </w:r>
      <w:r>
        <w:rPr>
          <w:rFonts w:hint="eastAsia" w:ascii="宋体" w:hAnsi="宋体" w:cs="宋体"/>
          <w:bCs/>
          <w:color w:val="auto"/>
        </w:rPr>
        <w:t>日</w:t>
      </w:r>
    </w:p>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jc w:val="center"/>
    </w:pPr>
    <w:r>
      <mc:AlternateContent>
        <mc:Choice Requires="wps">
          <w:drawing>
            <wp:anchor distT="0" distB="0" distL="114300" distR="114300" simplePos="0" relativeHeight="251665408" behindDoc="0" locked="0" layoutInCell="1" allowOverlap="1">
              <wp:simplePos x="0" y="0"/>
              <wp:positionH relativeFrom="column">
                <wp:posOffset>-90170</wp:posOffset>
              </wp:positionH>
              <wp:positionV relativeFrom="paragraph">
                <wp:posOffset>2540</wp:posOffset>
              </wp:positionV>
              <wp:extent cx="5424170" cy="13970"/>
              <wp:effectExtent l="0" t="0" r="0" b="0"/>
              <wp:wrapNone/>
              <wp:docPr id="4" name="直接连接符 48"/>
              <wp:cNvGraphicFramePr/>
              <a:graphic xmlns:a="http://schemas.openxmlformats.org/drawingml/2006/main">
                <a:graphicData uri="http://schemas.microsoft.com/office/word/2010/wordprocessingShape">
                  <wps:wsp>
                    <wps:cNvCnPr/>
                    <wps:spPr>
                      <a:xfrm>
                        <a:off x="0" y="0"/>
                        <a:ext cx="5424170" cy="13970"/>
                      </a:xfrm>
                      <a:prstGeom prst="line">
                        <a:avLst/>
                      </a:prstGeom>
                      <a:ln w="76200">
                        <a:noFill/>
                      </a:ln>
                    </wps:spPr>
                    <wps:bodyPr/>
                  </wps:wsp>
                </a:graphicData>
              </a:graphic>
            </wp:anchor>
          </w:drawing>
        </mc:Choice>
        <mc:Fallback>
          <w:pict>
            <v:line id="直接连接符 48" o:spid="_x0000_s1026" o:spt="20" style="position:absolute;left:0pt;margin-left:-7.1pt;margin-top:0.2pt;height:1.1pt;width:427.1pt;z-index:251665408;mso-width-relative:page;mso-height-relative:page;" filled="f" stroked="f" coordsize="21600,21600" o:gfxdata="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pDfww1QAAAAYBAAAPAAAA&#10;AAAAAAEAIAAAACIAAABkcnMvZG93bnJldi54bWxQSwECFAAUAAAACACHTuJABw9DJaYBAAAyAwAA&#10;DgAAAAAAAAABACAAAAAkAQAAZHJzL2Uyb0RvYy54bWxQSwUGAAAAAAYABgBZAQAAPAUAAAAA&#10;">
              <v:fill on="f" focussize="0,0"/>
              <v:stroke on="f" weight="6pt"/>
              <v:imagedata o:title=""/>
              <o:lock v:ext="edit" aspectratio="f"/>
            </v:line>
          </w:pict>
        </mc:Fallback>
      </mc:AlternateContent>
    </w:r>
  </w:p>
  <w:p>
    <w:pPr>
      <w:pStyle w:val="4"/>
      <w:jc w:val="center"/>
    </w:pPr>
    <w:r>
      <w:fldChar w:fldCharType="begin"/>
    </w:r>
    <w:r>
      <w:instrText xml:space="preserve"> PAGE   \* MERGEFORMAT </w:instrText>
    </w:r>
    <w:r>
      <w:fldChar w:fldCharType="separate"/>
    </w:r>
    <w:r>
      <w:rPr>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line="300" w:lineRule="exact"/>
      <w:rPr>
        <w:sz w:val="21"/>
        <w:szCs w:val="21"/>
      </w:rPr>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732DB"/>
    <w:multiLevelType w:val="singleLevel"/>
    <w:tmpl w:val="98D732DB"/>
    <w:lvl w:ilvl="0" w:tentative="0">
      <w:start w:val="1"/>
      <w:numFmt w:val="decimal"/>
      <w:lvlText w:val="%1."/>
      <w:lvlJc w:val="left"/>
      <w:pPr>
        <w:tabs>
          <w:tab w:val="left" w:pos="312"/>
        </w:tabs>
      </w:pPr>
    </w:lvl>
  </w:abstractNum>
  <w:abstractNum w:abstractNumId="1">
    <w:nsid w:val="B5019810"/>
    <w:multiLevelType w:val="singleLevel"/>
    <w:tmpl w:val="B5019810"/>
    <w:lvl w:ilvl="0" w:tentative="0">
      <w:start w:val="2"/>
      <w:numFmt w:val="decimal"/>
      <w:suff w:val="nothing"/>
      <w:lvlText w:val="（%1）"/>
      <w:lvlJc w:val="left"/>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0493F53"/>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1"/>
    <w:basedOn w:val="1"/>
    <w:qFormat/>
    <w:uiPriority w:val="0"/>
    <w:pPr>
      <w:widowControl w:val="0"/>
      <w:spacing w:line="318" w:lineRule="atLeast"/>
      <w:ind w:left="369" w:firstLine="369"/>
      <w:jc w:val="both"/>
      <w:textAlignment w:val="baseline"/>
    </w:pPr>
    <w:rPr>
      <w:rFonts w:ascii="宋体"/>
      <w:sz w:val="21"/>
      <w:szCs w:val="20"/>
    </w:rPr>
  </w:style>
  <w:style w:type="paragraph" w:customStyle="1" w:styleId="11">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12">
    <w:name w:val="apple-converted-space"/>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2024-08-21T07:04:28Z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